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A7" w:rsidRDefault="00700982">
      <w:pPr>
        <w:spacing w:line="360" w:lineRule="auto"/>
        <w:jc w:val="center"/>
        <w:rPr>
          <w:rFonts w:ascii="Arial" w:hAnsi="Arial" w:cs="Arial"/>
          <w:sz w:val="36"/>
        </w:rPr>
      </w:pPr>
      <w:r>
        <w:rPr>
          <w:rFonts w:ascii="Arial" w:hAnsi="Arial" w:cs="Arial"/>
          <w:sz w:val="36"/>
        </w:rPr>
        <w:t xml:space="preserve">Entwurf eines Stoffverteilungsplans </w:t>
      </w:r>
    </w:p>
    <w:p w:rsidR="005E52A7" w:rsidRDefault="00700982">
      <w:pPr>
        <w:spacing w:line="360" w:lineRule="auto"/>
        <w:jc w:val="center"/>
        <w:rPr>
          <w:rFonts w:ascii="Arial" w:hAnsi="Arial" w:cs="Arial"/>
          <w:sz w:val="36"/>
        </w:rPr>
      </w:pPr>
      <w:r>
        <w:rPr>
          <w:rFonts w:ascii="Arial" w:hAnsi="Arial" w:cs="Arial"/>
          <w:sz w:val="36"/>
        </w:rPr>
        <w:t xml:space="preserve">für eine Arbeitsgemeinschaft </w:t>
      </w:r>
      <w:r w:rsidRPr="00682ABA">
        <w:rPr>
          <w:rFonts w:ascii="Arial" w:hAnsi="Arial" w:cs="Arial"/>
          <w:i/>
          <w:sz w:val="36"/>
        </w:rPr>
        <w:t>Bridge</w:t>
      </w:r>
    </w:p>
    <w:p w:rsidR="005E52A7" w:rsidRDefault="005E52A7">
      <w:pPr>
        <w:spacing w:line="360" w:lineRule="auto"/>
        <w:rPr>
          <w:rFonts w:ascii="Arial" w:hAnsi="Arial" w:cs="Arial"/>
        </w:rPr>
      </w:pPr>
    </w:p>
    <w:tbl>
      <w:tblPr>
        <w:tblW w:w="14364"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951"/>
        <w:gridCol w:w="4817"/>
        <w:gridCol w:w="37"/>
        <w:gridCol w:w="4990"/>
        <w:gridCol w:w="193"/>
        <w:gridCol w:w="2376"/>
      </w:tblGrid>
      <w:tr w:rsidR="005E52A7">
        <w:trPr>
          <w:trHeight w:val="454"/>
        </w:trPr>
        <w:tc>
          <w:tcPr>
            <w:tcW w:w="1951"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Gruppengröße</w:t>
            </w:r>
          </w:p>
          <w:p w:rsidR="005E52A7" w:rsidRDefault="005E52A7">
            <w:pPr>
              <w:spacing w:line="360" w:lineRule="auto"/>
              <w:rPr>
                <w:rFonts w:ascii="Arial" w:hAnsi="Arial" w:cs="Arial"/>
              </w:rPr>
            </w:pPr>
          </w:p>
        </w:tc>
        <w:tc>
          <w:tcPr>
            <w:tcW w:w="4854" w:type="dxa"/>
            <w:gridSpan w:val="2"/>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Jahrgangsstufe/Mindestalter</w:t>
            </w:r>
          </w:p>
        </w:tc>
        <w:tc>
          <w:tcPr>
            <w:tcW w:w="4990"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Raumbedarf</w:t>
            </w: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Technische Voraussetzungen</w:t>
            </w:r>
          </w:p>
        </w:tc>
      </w:tr>
      <w:tr w:rsidR="005E52A7">
        <w:trPr>
          <w:trHeight w:val="500"/>
        </w:trPr>
        <w:tc>
          <w:tcPr>
            <w:tcW w:w="1951"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 xml:space="preserve">4 – 12 </w:t>
            </w:r>
          </w:p>
        </w:tc>
        <w:tc>
          <w:tcPr>
            <w:tcW w:w="4854" w:type="dxa"/>
            <w:gridSpan w:val="2"/>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 xml:space="preserve">Klassen 7 – 10 </w:t>
            </w:r>
          </w:p>
        </w:tc>
        <w:tc>
          <w:tcPr>
            <w:tcW w:w="4990"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Klassenzimmer</w:t>
            </w: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auto"/>
          </w:tcPr>
          <w:p w:rsidR="005E52A7" w:rsidRDefault="00700982">
            <w:pPr>
              <w:spacing w:line="360" w:lineRule="auto"/>
              <w:rPr>
                <w:rFonts w:ascii="Arial" w:hAnsi="Arial" w:cs="Arial"/>
              </w:rPr>
            </w:pPr>
            <w:proofErr w:type="spellStart"/>
            <w:r>
              <w:rPr>
                <w:rFonts w:ascii="Arial" w:hAnsi="Arial" w:cs="Arial"/>
              </w:rPr>
              <w:t>Beamer</w:t>
            </w:r>
            <w:proofErr w:type="spellEnd"/>
            <w:r>
              <w:rPr>
                <w:rFonts w:ascii="Arial" w:hAnsi="Arial" w:cs="Arial"/>
              </w:rPr>
              <w:t xml:space="preserve"> </w:t>
            </w:r>
            <w:r>
              <w:rPr>
                <w:rFonts w:ascii="Arial" w:hAnsi="Arial" w:cs="Arial"/>
              </w:rPr>
              <w:br/>
              <w:t>(elektronisch mit PC)</w:t>
            </w:r>
          </w:p>
        </w:tc>
      </w:tr>
      <w:tr w:rsidR="005E52A7">
        <w:trPr>
          <w:trHeight w:val="449"/>
        </w:trPr>
        <w:tc>
          <w:tcPr>
            <w:tcW w:w="14364" w:type="dxa"/>
            <w:gridSpan w:val="6"/>
            <w:tcBorders>
              <w:top w:val="single" w:sz="4" w:space="0" w:color="000000"/>
              <w:left w:val="single" w:sz="4" w:space="0" w:color="000000"/>
              <w:bottom w:val="single" w:sz="4" w:space="0" w:color="000000"/>
              <w:right w:val="single" w:sz="4" w:space="0" w:color="000000"/>
            </w:tcBorders>
            <w:shd w:val="clear" w:color="auto" w:fill="auto"/>
          </w:tcPr>
          <w:p w:rsidR="005E52A7" w:rsidRDefault="005E52A7">
            <w:pPr>
              <w:spacing w:after="94"/>
              <w:rPr>
                <w:rFonts w:ascii="Noto Sans" w:hAnsi="Noto Sans" w:cs="Noto Sans"/>
                <w:color w:val="31363B"/>
                <w:sz w:val="20"/>
              </w:rPr>
            </w:pPr>
          </w:p>
        </w:tc>
      </w:tr>
      <w:tr w:rsidR="005E52A7">
        <w:trPr>
          <w:trHeight w:val="449"/>
        </w:trPr>
        <w:tc>
          <w:tcPr>
            <w:tcW w:w="14364" w:type="dxa"/>
            <w:gridSpan w:val="6"/>
            <w:tcBorders>
              <w:left w:val="single" w:sz="4" w:space="0" w:color="000000"/>
              <w:bottom w:val="single" w:sz="4" w:space="0" w:color="000000"/>
              <w:right w:val="single" w:sz="4" w:space="0" w:color="000000"/>
            </w:tcBorders>
            <w:shd w:val="clear" w:color="auto" w:fill="auto"/>
          </w:tcPr>
          <w:p w:rsidR="005E52A7" w:rsidRDefault="005E52A7">
            <w:pPr>
              <w:snapToGrid w:val="0"/>
              <w:spacing w:line="360" w:lineRule="auto"/>
              <w:jc w:val="center"/>
              <w:rPr>
                <w:rFonts w:ascii="Arial" w:hAnsi="Arial" w:cs="Arial"/>
                <w:b/>
              </w:rPr>
            </w:pPr>
          </w:p>
          <w:p w:rsidR="005E52A7" w:rsidRDefault="00700982">
            <w:pPr>
              <w:spacing w:line="360" w:lineRule="auto"/>
              <w:jc w:val="center"/>
              <w:rPr>
                <w:rFonts w:ascii="Arial" w:hAnsi="Arial" w:cs="Arial"/>
                <w:b/>
              </w:rPr>
            </w:pPr>
            <w:r>
              <w:rPr>
                <w:rFonts w:ascii="Arial" w:hAnsi="Arial" w:cs="Arial"/>
                <w:b/>
              </w:rPr>
              <w:t>Vorbereitungsphase (ca. 3 Wochen vor Beginn der AG)</w:t>
            </w:r>
          </w:p>
          <w:p w:rsidR="005E52A7" w:rsidRDefault="005E52A7">
            <w:pPr>
              <w:spacing w:line="360" w:lineRule="auto"/>
              <w:jc w:val="center"/>
              <w:rPr>
                <w:rFonts w:ascii="Arial" w:hAnsi="Arial" w:cs="Arial"/>
                <w:b/>
              </w:rPr>
            </w:pPr>
          </w:p>
        </w:tc>
      </w:tr>
      <w:tr w:rsidR="005E52A7">
        <w:trPr>
          <w:trHeight w:val="572"/>
        </w:trPr>
        <w:tc>
          <w:tcPr>
            <w:tcW w:w="1951"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Zeitraum</w:t>
            </w:r>
          </w:p>
        </w:tc>
        <w:tc>
          <w:tcPr>
            <w:tcW w:w="4817"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Inhalt</w:t>
            </w:r>
          </w:p>
        </w:tc>
        <w:tc>
          <w:tcPr>
            <w:tcW w:w="5220" w:type="dxa"/>
            <w:gridSpan w:val="3"/>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Intention</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Material</w:t>
            </w:r>
          </w:p>
        </w:tc>
      </w:tr>
      <w:tr w:rsidR="005E52A7">
        <w:trPr>
          <w:trHeight w:val="1371"/>
        </w:trPr>
        <w:tc>
          <w:tcPr>
            <w:tcW w:w="1951" w:type="dxa"/>
            <w:tcBorders>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-3. Woche</w:t>
            </w:r>
          </w:p>
        </w:tc>
        <w:tc>
          <w:tcPr>
            <w:tcW w:w="4817" w:type="dxa"/>
            <w:tcBorders>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Rücksprache mit dem Bridgeverein: Materialausleihe absprechen.</w:t>
            </w:r>
          </w:p>
        </w:tc>
        <w:tc>
          <w:tcPr>
            <w:tcW w:w="5220" w:type="dxa"/>
            <w:gridSpan w:val="3"/>
            <w:tcBorders>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Wenn das Material nicht ausgeliehen werden kann, muss es jetzt von mir oder von der Schule angeschafft werden.</w:t>
            </w:r>
          </w:p>
        </w:tc>
        <w:tc>
          <w:tcPr>
            <w:tcW w:w="2376" w:type="dxa"/>
            <w:tcBorders>
              <w:left w:val="single" w:sz="4" w:space="0" w:color="000000"/>
              <w:bottom w:val="single" w:sz="4" w:space="0" w:color="000000"/>
              <w:right w:val="single" w:sz="4" w:space="0" w:color="000000"/>
            </w:tcBorders>
            <w:shd w:val="clear" w:color="auto" w:fill="auto"/>
          </w:tcPr>
          <w:p w:rsidR="005E52A7" w:rsidRDefault="00700982">
            <w:pPr>
              <w:spacing w:line="360" w:lineRule="auto"/>
              <w:rPr>
                <w:rFonts w:ascii="Arial" w:hAnsi="Arial" w:cs="Arial"/>
              </w:rPr>
            </w:pPr>
            <w:proofErr w:type="spellStart"/>
            <w:r>
              <w:rPr>
                <w:rFonts w:ascii="Arial" w:hAnsi="Arial" w:cs="Arial"/>
              </w:rPr>
              <w:t>Biddingboxen</w:t>
            </w:r>
            <w:proofErr w:type="spellEnd"/>
            <w:r>
              <w:rPr>
                <w:rFonts w:ascii="Arial" w:hAnsi="Arial" w:cs="Arial"/>
              </w:rPr>
              <w:t xml:space="preserve">, Boards, </w:t>
            </w:r>
            <w:proofErr w:type="spellStart"/>
            <w:r>
              <w:rPr>
                <w:rFonts w:ascii="Arial" w:hAnsi="Arial" w:cs="Arial"/>
              </w:rPr>
              <w:t>Filzwand</w:t>
            </w:r>
            <w:proofErr w:type="spellEnd"/>
            <w:r>
              <w:rPr>
                <w:rFonts w:ascii="Arial" w:hAnsi="Arial" w:cs="Arial"/>
              </w:rPr>
              <w:t>, große Karten.</w:t>
            </w:r>
          </w:p>
        </w:tc>
      </w:tr>
      <w:tr w:rsidR="005E52A7">
        <w:trPr>
          <w:trHeight w:val="449"/>
        </w:trPr>
        <w:tc>
          <w:tcPr>
            <w:tcW w:w="1951"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-2. Woche</w:t>
            </w:r>
          </w:p>
        </w:tc>
        <w:tc>
          <w:tcPr>
            <w:tcW w:w="4817" w:type="dxa"/>
            <w:tcBorders>
              <w:top w:val="single" w:sz="4" w:space="0" w:color="000000"/>
              <w:left w:val="single" w:sz="4" w:space="0" w:color="000000"/>
              <w:bottom w:val="single" w:sz="4" w:space="0" w:color="000000"/>
            </w:tcBorders>
            <w:shd w:val="clear" w:color="auto" w:fill="auto"/>
          </w:tcPr>
          <w:p w:rsidR="005E52A7" w:rsidRDefault="005E52A7">
            <w:pPr>
              <w:snapToGrid w:val="0"/>
              <w:spacing w:line="360" w:lineRule="auto"/>
              <w:rPr>
                <w:rFonts w:ascii="Arial" w:hAnsi="Arial" w:cs="Arial"/>
              </w:rPr>
            </w:pPr>
          </w:p>
          <w:p w:rsidR="005E52A7" w:rsidRDefault="00700982">
            <w:pPr>
              <w:spacing w:line="360" w:lineRule="auto"/>
              <w:rPr>
                <w:rFonts w:ascii="Arial" w:hAnsi="Arial" w:cs="Arial"/>
              </w:rPr>
            </w:pPr>
            <w:r>
              <w:rPr>
                <w:rFonts w:ascii="Arial" w:hAnsi="Arial" w:cs="Arial"/>
              </w:rPr>
              <w:t>-</w:t>
            </w:r>
          </w:p>
          <w:p w:rsidR="005E52A7" w:rsidRDefault="005E52A7">
            <w:pPr>
              <w:spacing w:line="360" w:lineRule="auto"/>
              <w:rPr>
                <w:rFonts w:ascii="Arial" w:hAnsi="Arial" w:cs="Arial"/>
              </w:rPr>
            </w:pPr>
          </w:p>
        </w:tc>
        <w:tc>
          <w:tcPr>
            <w:tcW w:w="5220" w:type="dxa"/>
            <w:gridSpan w:val="3"/>
            <w:tcBorders>
              <w:top w:val="single" w:sz="4" w:space="0" w:color="000000"/>
              <w:left w:val="single" w:sz="4" w:space="0" w:color="000000"/>
              <w:bottom w:val="single" w:sz="4" w:space="0" w:color="000000"/>
            </w:tcBorders>
            <w:shd w:val="clear" w:color="auto" w:fill="auto"/>
          </w:tcPr>
          <w:p w:rsidR="005E52A7" w:rsidRDefault="005E52A7">
            <w:pPr>
              <w:snapToGrid w:val="0"/>
              <w:spacing w:line="360" w:lineRule="auto"/>
              <w:rPr>
                <w:rFonts w:ascii="Arial" w:hAnsi="Arial" w:cs="Arial"/>
              </w:rPr>
            </w:pPr>
          </w:p>
          <w:p w:rsidR="005E52A7" w:rsidRDefault="00700982">
            <w:pPr>
              <w:snapToGrid w:val="0"/>
              <w:spacing w:line="360" w:lineRule="auto"/>
              <w:rPr>
                <w:rFonts w:ascii="Arial" w:hAnsi="Arial" w:cs="Arial"/>
              </w:rPr>
            </w:pPr>
            <w:r>
              <w:rPr>
                <w:rFonts w:ascii="Arial" w:hAnsi="Arial" w:cs="Arial"/>
              </w:rPr>
              <w:t>-</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E52A7" w:rsidRDefault="005E52A7">
            <w:pPr>
              <w:snapToGrid w:val="0"/>
              <w:spacing w:line="360" w:lineRule="auto"/>
              <w:rPr>
                <w:rFonts w:ascii="Arial" w:hAnsi="Arial" w:cs="Arial"/>
              </w:rPr>
            </w:pPr>
          </w:p>
          <w:p w:rsidR="005E52A7" w:rsidRDefault="00700982">
            <w:pPr>
              <w:spacing w:line="360" w:lineRule="auto"/>
              <w:rPr>
                <w:rFonts w:ascii="Arial" w:hAnsi="Arial" w:cs="Arial"/>
              </w:rPr>
            </w:pPr>
            <w:r>
              <w:rPr>
                <w:rFonts w:ascii="Arial" w:hAnsi="Arial" w:cs="Arial"/>
              </w:rPr>
              <w:t>-</w:t>
            </w:r>
          </w:p>
        </w:tc>
      </w:tr>
      <w:tr w:rsidR="005E52A7">
        <w:trPr>
          <w:trHeight w:val="449"/>
        </w:trPr>
        <w:tc>
          <w:tcPr>
            <w:tcW w:w="1951"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-1. Woche</w:t>
            </w:r>
          </w:p>
        </w:tc>
        <w:tc>
          <w:tcPr>
            <w:tcW w:w="4817" w:type="dxa"/>
            <w:tcBorders>
              <w:top w:val="single" w:sz="4" w:space="0" w:color="000000"/>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a) Material vom Bridgeverein ausleihen</w:t>
            </w:r>
          </w:p>
          <w:p w:rsidR="005E52A7" w:rsidRDefault="00700982">
            <w:pPr>
              <w:snapToGrid w:val="0"/>
              <w:spacing w:line="360" w:lineRule="auto"/>
            </w:pPr>
            <w:r>
              <w:rPr>
                <w:rFonts w:ascii="Arial" w:hAnsi="Arial" w:cs="Arial"/>
              </w:rPr>
              <w:lastRenderedPageBreak/>
              <w:t>b) Material für die Tische ausdrucken</w:t>
            </w:r>
          </w:p>
          <w:p w:rsidR="005E52A7" w:rsidRDefault="00700982">
            <w:pPr>
              <w:snapToGrid w:val="0"/>
              <w:spacing w:line="360" w:lineRule="auto"/>
              <w:rPr>
                <w:rFonts w:ascii="Arial" w:hAnsi="Arial" w:cs="Arial"/>
              </w:rPr>
            </w:pPr>
            <w:r>
              <w:rPr>
                <w:rFonts w:ascii="Arial" w:hAnsi="Arial" w:cs="Arial"/>
              </w:rPr>
              <w:t>c) weiteres Material zusammenstellen</w:t>
            </w:r>
          </w:p>
          <w:p w:rsidR="005E52A7" w:rsidRDefault="00700982">
            <w:pPr>
              <w:snapToGrid w:val="0"/>
              <w:spacing w:line="360" w:lineRule="auto"/>
              <w:rPr>
                <w:rFonts w:ascii="Arial" w:hAnsi="Arial" w:cs="Arial"/>
              </w:rPr>
            </w:pPr>
            <w:r>
              <w:rPr>
                <w:rFonts w:ascii="Arial" w:hAnsi="Arial" w:cs="Arial"/>
              </w:rPr>
              <w:t>d) Anmeldungen prüfen (Vorkenntnisse?)</w:t>
            </w:r>
          </w:p>
          <w:p w:rsidR="005E52A7" w:rsidRDefault="00700982">
            <w:pPr>
              <w:snapToGrid w:val="0"/>
              <w:spacing w:line="360" w:lineRule="auto"/>
              <w:rPr>
                <w:rFonts w:ascii="Arial" w:hAnsi="Arial" w:cs="Arial"/>
              </w:rPr>
            </w:pPr>
            <w:r>
              <w:rPr>
                <w:rFonts w:ascii="Arial" w:hAnsi="Arial" w:cs="Arial"/>
              </w:rPr>
              <w:t>e) Prüfung des zugewiesenen Raums</w:t>
            </w:r>
          </w:p>
        </w:tc>
        <w:tc>
          <w:tcPr>
            <w:tcW w:w="5220" w:type="dxa"/>
            <w:gridSpan w:val="3"/>
            <w:tcBorders>
              <w:top w:val="single" w:sz="4" w:space="0" w:color="000000"/>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lastRenderedPageBreak/>
              <w:t>a) – c) Arbeitsmaterial für die erste Stunde</w:t>
            </w:r>
          </w:p>
          <w:p w:rsidR="005E52A7" w:rsidRDefault="00700982">
            <w:pPr>
              <w:snapToGrid w:val="0"/>
              <w:spacing w:line="360" w:lineRule="auto"/>
            </w:pPr>
            <w:r>
              <w:rPr>
                <w:rFonts w:ascii="Arial" w:eastAsia="Arial" w:hAnsi="Arial" w:cs="Arial"/>
              </w:rPr>
              <w:lastRenderedPageBreak/>
              <w:t xml:space="preserve">           </w:t>
            </w:r>
            <w:r>
              <w:rPr>
                <w:rFonts w:ascii="Arial" w:hAnsi="Arial" w:cs="Arial"/>
              </w:rPr>
              <w:t>beisammen haben</w:t>
            </w:r>
          </w:p>
          <w:p w:rsidR="005E52A7" w:rsidRDefault="005E52A7">
            <w:pPr>
              <w:snapToGrid w:val="0"/>
              <w:spacing w:line="360" w:lineRule="auto"/>
              <w:rPr>
                <w:rFonts w:ascii="Arial" w:hAnsi="Arial" w:cs="Arial"/>
              </w:rPr>
            </w:pPr>
          </w:p>
          <w:p w:rsidR="005E52A7" w:rsidRDefault="00700982">
            <w:pPr>
              <w:snapToGrid w:val="0"/>
              <w:spacing w:line="360" w:lineRule="auto"/>
              <w:rPr>
                <w:rFonts w:ascii="Arial" w:hAnsi="Arial" w:cs="Arial"/>
              </w:rPr>
            </w:pPr>
            <w:r>
              <w:rPr>
                <w:rFonts w:ascii="Arial" w:hAnsi="Arial" w:cs="Arial"/>
              </w:rPr>
              <w:t>d) Zusammenstellung der AG-Gruppe</w:t>
            </w:r>
          </w:p>
          <w:p w:rsidR="005E52A7" w:rsidRDefault="00700982">
            <w:pPr>
              <w:snapToGrid w:val="0"/>
              <w:spacing w:line="360" w:lineRule="auto"/>
              <w:rPr>
                <w:rFonts w:ascii="Arial" w:hAnsi="Arial" w:cs="Arial"/>
              </w:rPr>
            </w:pPr>
            <w:r>
              <w:rPr>
                <w:rFonts w:ascii="Arial" w:hAnsi="Arial" w:cs="Arial"/>
              </w:rPr>
              <w:t>e) Check der Elektronik</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lastRenderedPageBreak/>
              <w:t>a) s. o.</w:t>
            </w:r>
          </w:p>
          <w:p w:rsidR="005E52A7" w:rsidRDefault="00700982">
            <w:pPr>
              <w:snapToGrid w:val="0"/>
              <w:spacing w:line="360" w:lineRule="auto"/>
              <w:rPr>
                <w:rFonts w:ascii="Arial" w:hAnsi="Arial" w:cs="Arial"/>
              </w:rPr>
            </w:pPr>
            <w:r>
              <w:rPr>
                <w:rFonts w:ascii="Arial" w:hAnsi="Arial" w:cs="Arial"/>
              </w:rPr>
              <w:lastRenderedPageBreak/>
              <w:t xml:space="preserve">b) Windrose, </w:t>
            </w:r>
            <w:r>
              <w:rPr>
                <w:rFonts w:ascii="Arial" w:hAnsi="Arial" w:cs="Arial"/>
              </w:rPr>
              <w:br/>
              <w:t xml:space="preserve">Info-Handout, </w:t>
            </w:r>
            <w:r>
              <w:rPr>
                <w:rFonts w:ascii="Arial" w:hAnsi="Arial" w:cs="Arial"/>
              </w:rPr>
              <w:br/>
              <w:t>Blatt „Spielstufen“</w:t>
            </w:r>
          </w:p>
          <w:p w:rsidR="005E52A7" w:rsidRDefault="00700982">
            <w:pPr>
              <w:snapToGrid w:val="0"/>
              <w:spacing w:line="360" w:lineRule="auto"/>
              <w:rPr>
                <w:rFonts w:ascii="Arial" w:hAnsi="Arial" w:cs="Arial"/>
              </w:rPr>
            </w:pPr>
            <w:r>
              <w:rPr>
                <w:rFonts w:ascii="Arial" w:hAnsi="Arial" w:cs="Arial"/>
              </w:rPr>
              <w:t>c) codierte Karten</w:t>
            </w:r>
            <w:r>
              <w:rPr>
                <w:rFonts w:ascii="Arial" w:hAnsi="Arial" w:cs="Arial"/>
              </w:rPr>
              <w:br/>
              <w:t xml:space="preserve">    </w:t>
            </w:r>
          </w:p>
        </w:tc>
      </w:tr>
      <w:tr w:rsidR="005E52A7">
        <w:trPr>
          <w:trHeight w:val="449"/>
        </w:trPr>
        <w:tc>
          <w:tcPr>
            <w:tcW w:w="14364" w:type="dxa"/>
            <w:gridSpan w:val="6"/>
            <w:tcBorders>
              <w:top w:val="single" w:sz="4" w:space="0" w:color="000000"/>
              <w:left w:val="single" w:sz="4" w:space="0" w:color="000000"/>
              <w:bottom w:val="single" w:sz="4" w:space="0" w:color="000000"/>
              <w:right w:val="single" w:sz="4" w:space="0" w:color="000000"/>
            </w:tcBorders>
            <w:shd w:val="clear" w:color="auto" w:fill="auto"/>
          </w:tcPr>
          <w:p w:rsidR="005E52A7" w:rsidRDefault="005E52A7">
            <w:pPr>
              <w:spacing w:line="360" w:lineRule="auto"/>
              <w:jc w:val="center"/>
              <w:rPr>
                <w:rFonts w:ascii="Arial" w:hAnsi="Arial" w:cs="Arial"/>
                <w:b/>
              </w:rPr>
            </w:pPr>
          </w:p>
          <w:p w:rsidR="005E52A7" w:rsidRDefault="00700982">
            <w:pPr>
              <w:spacing w:line="360" w:lineRule="auto"/>
              <w:jc w:val="center"/>
            </w:pPr>
            <w:r>
              <w:rPr>
                <w:rFonts w:ascii="Arial" w:hAnsi="Arial" w:cs="Arial"/>
                <w:b/>
              </w:rPr>
              <w:t xml:space="preserve">Einführungsphase (Beginn des </w:t>
            </w:r>
            <w:proofErr w:type="spellStart"/>
            <w:r>
              <w:rPr>
                <w:rFonts w:ascii="Arial" w:hAnsi="Arial" w:cs="Arial"/>
                <w:b/>
              </w:rPr>
              <w:t>Additums</w:t>
            </w:r>
            <w:proofErr w:type="spellEnd"/>
            <w:r>
              <w:rPr>
                <w:rFonts w:ascii="Arial" w:hAnsi="Arial" w:cs="Arial"/>
                <w:b/>
              </w:rPr>
              <w:t xml:space="preserve"> [typ. 3 Wochen nach Beginn des Schuljahres] bis Herbstferien)</w:t>
            </w:r>
          </w:p>
          <w:p w:rsidR="005E52A7" w:rsidRDefault="005E52A7">
            <w:pPr>
              <w:spacing w:line="360" w:lineRule="auto"/>
              <w:rPr>
                <w:rFonts w:ascii="Arial" w:hAnsi="Arial" w:cs="Arial"/>
              </w:rPr>
            </w:pPr>
          </w:p>
          <w:p w:rsidR="005E52A7" w:rsidRDefault="00700982">
            <w:pPr>
              <w:spacing w:line="360" w:lineRule="auto"/>
              <w:rPr>
                <w:rFonts w:ascii="Arial" w:hAnsi="Arial" w:cs="Arial"/>
              </w:rPr>
            </w:pPr>
            <w:r>
              <w:rPr>
                <w:rFonts w:ascii="Arial" w:hAnsi="Arial" w:cs="Arial"/>
              </w:rPr>
              <w:t>In der Einführungsphase lernen die Teilnehmer die notwendigen Spielregeln und grundlegende Techniken für das Abspiel der Karten. Der Ablauf einer Unterrichtsstunde (Doppelstunde) besteht in der Regel aus: Theorieteil, praktische Umsetzung, freies Spiel.</w:t>
            </w:r>
          </w:p>
          <w:p w:rsidR="005E52A7" w:rsidRDefault="005E52A7">
            <w:pPr>
              <w:spacing w:line="360" w:lineRule="auto"/>
              <w:rPr>
                <w:rFonts w:ascii="Arial" w:hAnsi="Arial" w:cs="Arial"/>
              </w:rPr>
            </w:pPr>
          </w:p>
        </w:tc>
      </w:tr>
      <w:tr w:rsidR="005E52A7">
        <w:trPr>
          <w:trHeight w:val="449"/>
        </w:trPr>
        <w:tc>
          <w:tcPr>
            <w:tcW w:w="1951"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Zeitraum</w:t>
            </w:r>
          </w:p>
        </w:tc>
        <w:tc>
          <w:tcPr>
            <w:tcW w:w="4817"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Inhalt</w:t>
            </w:r>
          </w:p>
        </w:tc>
        <w:tc>
          <w:tcPr>
            <w:tcW w:w="5220" w:type="dxa"/>
            <w:gridSpan w:val="3"/>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Intention</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Material</w:t>
            </w:r>
          </w:p>
        </w:tc>
      </w:tr>
      <w:tr w:rsidR="005E52A7">
        <w:trPr>
          <w:trHeight w:val="449"/>
        </w:trPr>
        <w:tc>
          <w:tcPr>
            <w:tcW w:w="1951"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1. Woche</w:t>
            </w:r>
          </w:p>
        </w:tc>
        <w:tc>
          <w:tcPr>
            <w:tcW w:w="4817" w:type="dxa"/>
            <w:tcBorders>
              <w:top w:val="single" w:sz="4" w:space="0" w:color="000000"/>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a) Kennenlernen</w:t>
            </w:r>
          </w:p>
          <w:p w:rsidR="005E52A7" w:rsidRDefault="00700982">
            <w:pPr>
              <w:snapToGrid w:val="0"/>
              <w:spacing w:line="360" w:lineRule="auto"/>
              <w:rPr>
                <w:rFonts w:ascii="Arial" w:hAnsi="Arial" w:cs="Arial"/>
              </w:rPr>
            </w:pPr>
            <w:r>
              <w:rPr>
                <w:rFonts w:ascii="Arial" w:hAnsi="Arial" w:cs="Arial"/>
              </w:rPr>
              <w:t>b) Spielregeln:</w:t>
            </w:r>
          </w:p>
          <w:p w:rsidR="005E52A7" w:rsidRDefault="00700982">
            <w:pPr>
              <w:snapToGrid w:val="0"/>
              <w:spacing w:line="360" w:lineRule="auto"/>
              <w:rPr>
                <w:rFonts w:ascii="Arial" w:hAnsi="Arial" w:cs="Arial"/>
              </w:rPr>
            </w:pPr>
            <w:r>
              <w:rPr>
                <w:rFonts w:ascii="Arial" w:hAnsi="Arial" w:cs="Arial"/>
              </w:rPr>
              <w:t>- Punkte  zählen (Figuren-, Längen-)</w:t>
            </w:r>
          </w:p>
          <w:p w:rsidR="005E52A7" w:rsidRDefault="00700982">
            <w:pPr>
              <w:snapToGrid w:val="0"/>
              <w:spacing w:line="360" w:lineRule="auto"/>
              <w:rPr>
                <w:rFonts w:ascii="Arial" w:hAnsi="Arial" w:cs="Arial"/>
              </w:rPr>
            </w:pPr>
            <w:r>
              <w:rPr>
                <w:rFonts w:ascii="Arial" w:hAnsi="Arial" w:cs="Arial"/>
              </w:rPr>
              <w:t>- Was ist ein Fit?</w:t>
            </w:r>
          </w:p>
          <w:p w:rsidR="005E52A7" w:rsidRDefault="00700982">
            <w:pPr>
              <w:snapToGrid w:val="0"/>
              <w:spacing w:line="360" w:lineRule="auto"/>
              <w:rPr>
                <w:rFonts w:ascii="Arial" w:hAnsi="Arial" w:cs="Arial"/>
              </w:rPr>
            </w:pPr>
            <w:r>
              <w:rPr>
                <w:rFonts w:ascii="Arial" w:hAnsi="Arial" w:cs="Arial"/>
              </w:rPr>
              <w:t>- Minibridge-Reizung</w:t>
            </w:r>
          </w:p>
          <w:p w:rsidR="005E52A7" w:rsidRDefault="00700982">
            <w:pPr>
              <w:snapToGrid w:val="0"/>
              <w:spacing w:line="360" w:lineRule="auto"/>
              <w:rPr>
                <w:rFonts w:ascii="Arial" w:hAnsi="Arial" w:cs="Arial"/>
              </w:rPr>
            </w:pPr>
            <w:r>
              <w:rPr>
                <w:rFonts w:ascii="Arial" w:hAnsi="Arial" w:cs="Arial"/>
              </w:rPr>
              <w:t>- Stiche und Spielstufen</w:t>
            </w:r>
          </w:p>
          <w:p w:rsidR="005E52A7" w:rsidRDefault="00700982">
            <w:pPr>
              <w:snapToGrid w:val="0"/>
              <w:spacing w:line="360" w:lineRule="auto"/>
              <w:rPr>
                <w:rFonts w:ascii="Arial" w:hAnsi="Arial" w:cs="Arial"/>
              </w:rPr>
            </w:pPr>
            <w:r>
              <w:rPr>
                <w:rFonts w:ascii="Arial" w:hAnsi="Arial" w:cs="Arial"/>
              </w:rPr>
              <w:t>- Bewertung</w:t>
            </w:r>
          </w:p>
        </w:tc>
        <w:tc>
          <w:tcPr>
            <w:tcW w:w="5220" w:type="dxa"/>
            <w:gridSpan w:val="3"/>
            <w:tcBorders>
              <w:top w:val="single" w:sz="4" w:space="0" w:color="000000"/>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 xml:space="preserve">a) Kennenlernen, Vorstellungsrunde, </w:t>
            </w:r>
            <w:r>
              <w:rPr>
                <w:rFonts w:ascii="Arial" w:hAnsi="Arial" w:cs="Arial"/>
              </w:rPr>
              <w:br/>
              <w:t>Ausblick auf die AG und Zusammenführung von Erwartungen und Inhalten</w:t>
            </w:r>
          </w:p>
          <w:p w:rsidR="005E52A7" w:rsidRDefault="00700982">
            <w:pPr>
              <w:snapToGrid w:val="0"/>
              <w:spacing w:line="360" w:lineRule="auto"/>
              <w:rPr>
                <w:rFonts w:ascii="Arial" w:hAnsi="Arial" w:cs="Arial"/>
              </w:rPr>
            </w:pPr>
            <w:r>
              <w:rPr>
                <w:rFonts w:ascii="Arial" w:hAnsi="Arial" w:cs="Arial"/>
              </w:rPr>
              <w:t>b) Die Spieler bekommen einen ersten Eindruck vom Spiel und werden in die Lage versetzt, ein Minibridge-Spiel gemäß den elementaren Spielregeln durchzuführen.</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a) Teilnehmerliste</w:t>
            </w:r>
          </w:p>
          <w:p w:rsidR="005E52A7" w:rsidRDefault="005E52A7">
            <w:pPr>
              <w:spacing w:line="360" w:lineRule="auto"/>
              <w:rPr>
                <w:rFonts w:ascii="Arial" w:hAnsi="Arial" w:cs="Arial"/>
              </w:rPr>
            </w:pPr>
          </w:p>
          <w:p w:rsidR="005E52A7" w:rsidRDefault="005E52A7">
            <w:pPr>
              <w:spacing w:line="360" w:lineRule="auto"/>
              <w:rPr>
                <w:rFonts w:ascii="Arial" w:hAnsi="Arial" w:cs="Arial"/>
              </w:rPr>
            </w:pPr>
          </w:p>
          <w:p w:rsidR="005E52A7" w:rsidRDefault="00700982">
            <w:pPr>
              <w:spacing w:line="360" w:lineRule="auto"/>
              <w:rPr>
                <w:rFonts w:ascii="Arial" w:hAnsi="Arial" w:cs="Arial"/>
              </w:rPr>
            </w:pPr>
            <w:r>
              <w:rPr>
                <w:rFonts w:ascii="Arial" w:hAnsi="Arial" w:cs="Arial"/>
              </w:rPr>
              <w:t xml:space="preserve">b) </w:t>
            </w:r>
            <w:proofErr w:type="spellStart"/>
            <w:r>
              <w:rPr>
                <w:rFonts w:ascii="Arial" w:hAnsi="Arial" w:cs="Arial"/>
              </w:rPr>
              <w:t>Powerpoint</w:t>
            </w:r>
            <w:proofErr w:type="spellEnd"/>
          </w:p>
        </w:tc>
      </w:tr>
      <w:tr w:rsidR="005E52A7">
        <w:trPr>
          <w:trHeight w:val="449"/>
        </w:trPr>
        <w:tc>
          <w:tcPr>
            <w:tcW w:w="1951"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2. Woche</w:t>
            </w:r>
          </w:p>
        </w:tc>
        <w:tc>
          <w:tcPr>
            <w:tcW w:w="4817" w:type="dxa"/>
            <w:tcBorders>
              <w:top w:val="single" w:sz="4" w:space="0" w:color="000000"/>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Spieltechniken im Spiel ohne Trumpf</w:t>
            </w:r>
          </w:p>
          <w:p w:rsidR="005E52A7" w:rsidRDefault="00700982">
            <w:pPr>
              <w:spacing w:line="360" w:lineRule="auto"/>
              <w:rPr>
                <w:rFonts w:ascii="Arial" w:hAnsi="Arial" w:cs="Arial"/>
              </w:rPr>
            </w:pPr>
            <w:r>
              <w:rPr>
                <w:rFonts w:ascii="Arial" w:hAnsi="Arial" w:cs="Arial"/>
              </w:rPr>
              <w:t>- Spielplan</w:t>
            </w:r>
          </w:p>
          <w:p w:rsidR="005E52A7" w:rsidRDefault="00700982">
            <w:pPr>
              <w:spacing w:line="360" w:lineRule="auto"/>
              <w:rPr>
                <w:rFonts w:ascii="Arial" w:hAnsi="Arial" w:cs="Arial"/>
              </w:rPr>
            </w:pPr>
            <w:r>
              <w:rPr>
                <w:rFonts w:ascii="Arial" w:hAnsi="Arial" w:cs="Arial"/>
              </w:rPr>
              <w:lastRenderedPageBreak/>
              <w:t>- Stiche zählen</w:t>
            </w:r>
          </w:p>
          <w:p w:rsidR="005E52A7" w:rsidRDefault="00700982">
            <w:pPr>
              <w:spacing w:line="360" w:lineRule="auto"/>
              <w:rPr>
                <w:rFonts w:ascii="Arial" w:hAnsi="Arial" w:cs="Arial"/>
              </w:rPr>
            </w:pPr>
            <w:r>
              <w:rPr>
                <w:rFonts w:ascii="Arial" w:hAnsi="Arial" w:cs="Arial"/>
              </w:rPr>
              <w:t>- Stiche entwickeln</w:t>
            </w:r>
          </w:p>
          <w:p w:rsidR="005E52A7" w:rsidRDefault="00700982">
            <w:pPr>
              <w:spacing w:line="360" w:lineRule="auto"/>
              <w:rPr>
                <w:rFonts w:ascii="Arial" w:hAnsi="Arial" w:cs="Arial"/>
              </w:rPr>
            </w:pPr>
            <w:r>
              <w:rPr>
                <w:rFonts w:ascii="Arial" w:hAnsi="Arial" w:cs="Arial"/>
              </w:rPr>
              <w:t>- Abspiel einer Farbe</w:t>
            </w:r>
          </w:p>
          <w:p w:rsidR="005E52A7" w:rsidRDefault="00700982">
            <w:pPr>
              <w:spacing w:line="360" w:lineRule="auto"/>
              <w:rPr>
                <w:rFonts w:ascii="Arial" w:hAnsi="Arial" w:cs="Arial"/>
              </w:rPr>
            </w:pPr>
            <w:r>
              <w:rPr>
                <w:rFonts w:ascii="Arial" w:hAnsi="Arial" w:cs="Arial"/>
              </w:rPr>
              <w:t>- Reihenfolge der Farben</w:t>
            </w:r>
          </w:p>
        </w:tc>
        <w:tc>
          <w:tcPr>
            <w:tcW w:w="5220" w:type="dxa"/>
            <w:gridSpan w:val="3"/>
            <w:tcBorders>
              <w:top w:val="single" w:sz="4" w:space="0" w:color="000000"/>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lastRenderedPageBreak/>
              <w:t xml:space="preserve">Die Spieler sollen erkennen, wie man ein Spiel planen kann und sollen grundlegende </w:t>
            </w:r>
            <w:r>
              <w:rPr>
                <w:rFonts w:ascii="Arial" w:hAnsi="Arial" w:cs="Arial"/>
              </w:rPr>
              <w:lastRenderedPageBreak/>
              <w:t>Spieltechniken verwenden lernen.</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E52A7" w:rsidRDefault="00700982">
            <w:pPr>
              <w:snapToGrid w:val="0"/>
              <w:spacing w:line="360" w:lineRule="auto"/>
              <w:rPr>
                <w:rFonts w:ascii="Arial" w:hAnsi="Arial" w:cs="Arial"/>
              </w:rPr>
            </w:pPr>
            <w:proofErr w:type="spellStart"/>
            <w:r>
              <w:rPr>
                <w:rFonts w:ascii="Arial" w:hAnsi="Arial" w:cs="Arial"/>
              </w:rPr>
              <w:lastRenderedPageBreak/>
              <w:t>Powerpoint</w:t>
            </w:r>
            <w:proofErr w:type="spellEnd"/>
            <w:r>
              <w:rPr>
                <w:rFonts w:ascii="Arial" w:hAnsi="Arial" w:cs="Arial"/>
              </w:rPr>
              <w:t>,</w:t>
            </w:r>
          </w:p>
          <w:p w:rsidR="005E52A7" w:rsidRDefault="00700982">
            <w:pPr>
              <w:snapToGrid w:val="0"/>
              <w:spacing w:line="360" w:lineRule="auto"/>
              <w:rPr>
                <w:rFonts w:ascii="Arial" w:hAnsi="Arial" w:cs="Arial"/>
              </w:rPr>
            </w:pPr>
            <w:proofErr w:type="spellStart"/>
            <w:r>
              <w:rPr>
                <w:rFonts w:ascii="Arial" w:hAnsi="Arial" w:cs="Arial"/>
              </w:rPr>
              <w:t>Filzwand</w:t>
            </w:r>
            <w:proofErr w:type="spellEnd"/>
            <w:r>
              <w:rPr>
                <w:rFonts w:ascii="Arial" w:hAnsi="Arial" w:cs="Arial"/>
              </w:rPr>
              <w:t>,</w:t>
            </w:r>
          </w:p>
          <w:p w:rsidR="005E52A7" w:rsidRDefault="00700982">
            <w:pPr>
              <w:snapToGrid w:val="0"/>
              <w:spacing w:line="360" w:lineRule="auto"/>
              <w:rPr>
                <w:rFonts w:ascii="Arial" w:hAnsi="Arial" w:cs="Arial"/>
              </w:rPr>
            </w:pPr>
            <w:r>
              <w:rPr>
                <w:rFonts w:ascii="Arial" w:hAnsi="Arial" w:cs="Arial"/>
              </w:rPr>
              <w:lastRenderedPageBreak/>
              <w:t>große Karten,</w:t>
            </w:r>
          </w:p>
          <w:p w:rsidR="005E52A7" w:rsidRDefault="00700982">
            <w:pPr>
              <w:snapToGrid w:val="0"/>
              <w:spacing w:line="360" w:lineRule="auto"/>
              <w:rPr>
                <w:rFonts w:ascii="Arial" w:hAnsi="Arial" w:cs="Arial"/>
              </w:rPr>
            </w:pPr>
            <w:r>
              <w:rPr>
                <w:rFonts w:ascii="Arial" w:hAnsi="Arial" w:cs="Arial"/>
              </w:rPr>
              <w:t>codierte Karten.</w:t>
            </w:r>
          </w:p>
        </w:tc>
      </w:tr>
      <w:tr w:rsidR="005E52A7">
        <w:trPr>
          <w:trHeight w:val="449"/>
        </w:trPr>
        <w:tc>
          <w:tcPr>
            <w:tcW w:w="1951"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lastRenderedPageBreak/>
              <w:t>3. Woche</w:t>
            </w:r>
          </w:p>
        </w:tc>
        <w:tc>
          <w:tcPr>
            <w:tcW w:w="4817"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Spieltechniken im Spiel mit Trumpf</w:t>
            </w:r>
          </w:p>
          <w:p w:rsidR="005E52A7" w:rsidRDefault="00700982">
            <w:pPr>
              <w:spacing w:line="360" w:lineRule="auto"/>
              <w:rPr>
                <w:rFonts w:ascii="Arial" w:hAnsi="Arial" w:cs="Arial"/>
              </w:rPr>
            </w:pPr>
            <w:r>
              <w:rPr>
                <w:rFonts w:ascii="Arial" w:hAnsi="Arial" w:cs="Arial"/>
              </w:rPr>
              <w:t>- Spielplan: Verlierer zählen</w:t>
            </w:r>
          </w:p>
          <w:p w:rsidR="005E52A7" w:rsidRDefault="00700982">
            <w:pPr>
              <w:spacing w:line="360" w:lineRule="auto"/>
              <w:rPr>
                <w:rFonts w:ascii="Arial" w:hAnsi="Arial" w:cs="Arial"/>
              </w:rPr>
            </w:pPr>
            <w:r>
              <w:rPr>
                <w:rFonts w:ascii="Arial" w:hAnsi="Arial" w:cs="Arial"/>
              </w:rPr>
              <w:t>- Verteilungspunkte</w:t>
            </w:r>
          </w:p>
          <w:p w:rsidR="005E52A7" w:rsidRDefault="00700982">
            <w:pPr>
              <w:spacing w:line="360" w:lineRule="auto"/>
            </w:pPr>
            <w:r>
              <w:rPr>
                <w:rFonts w:ascii="Arial" w:hAnsi="Arial" w:cs="Arial"/>
              </w:rPr>
              <w:t>- Wieso mit Trumpf spielen? (kurze</w:t>
            </w:r>
            <w:r>
              <w:rPr>
                <w:rFonts w:ascii="Arial" w:hAnsi="Arial" w:cs="Arial"/>
                <w:sz w:val="12"/>
                <w:szCs w:val="12"/>
              </w:rPr>
              <w:t xml:space="preserve"> </w:t>
            </w:r>
            <w:r>
              <w:rPr>
                <w:rFonts w:ascii="Arial" w:hAnsi="Arial" w:cs="Arial"/>
              </w:rPr>
              <w:t>Farben)</w:t>
            </w:r>
          </w:p>
          <w:p w:rsidR="005E52A7" w:rsidRDefault="00700982">
            <w:pPr>
              <w:spacing w:line="360" w:lineRule="auto"/>
              <w:rPr>
                <w:rFonts w:ascii="Arial" w:hAnsi="Arial" w:cs="Arial"/>
              </w:rPr>
            </w:pPr>
            <w:r>
              <w:rPr>
                <w:rFonts w:ascii="Arial" w:hAnsi="Arial" w:cs="Arial"/>
              </w:rPr>
              <w:t>- Trümpfe ziehen / mitzählen</w:t>
            </w:r>
          </w:p>
          <w:p w:rsidR="005E52A7" w:rsidRDefault="00700982">
            <w:pPr>
              <w:spacing w:line="360" w:lineRule="auto"/>
              <w:rPr>
                <w:rFonts w:ascii="Arial" w:hAnsi="Arial" w:cs="Arial"/>
              </w:rPr>
            </w:pPr>
            <w:r>
              <w:rPr>
                <w:rFonts w:ascii="Arial" w:hAnsi="Arial" w:cs="Arial"/>
              </w:rPr>
              <w:t>- Schnappen in der kurzen Hand</w:t>
            </w:r>
          </w:p>
        </w:tc>
        <w:tc>
          <w:tcPr>
            <w:tcW w:w="5220" w:type="dxa"/>
            <w:gridSpan w:val="3"/>
            <w:tcBorders>
              <w:top w:val="single" w:sz="4" w:space="0" w:color="000000"/>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Die Spieler erkennen den Wert der Trümpfe und beginnen sie zu nutzen.</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w. o.</w:t>
            </w:r>
          </w:p>
        </w:tc>
      </w:tr>
      <w:tr w:rsidR="005E52A7">
        <w:trPr>
          <w:trHeight w:val="449"/>
        </w:trPr>
        <w:tc>
          <w:tcPr>
            <w:tcW w:w="1951"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4. Woche</w:t>
            </w:r>
          </w:p>
        </w:tc>
        <w:tc>
          <w:tcPr>
            <w:tcW w:w="4817" w:type="dxa"/>
            <w:tcBorders>
              <w:top w:val="single" w:sz="4" w:space="0" w:color="000000"/>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Spieltechniken für das Gegenspiel</w:t>
            </w:r>
          </w:p>
          <w:p w:rsidR="005E52A7" w:rsidRDefault="00700982">
            <w:pPr>
              <w:snapToGrid w:val="0"/>
              <w:spacing w:line="360" w:lineRule="auto"/>
              <w:rPr>
                <w:rFonts w:ascii="Arial" w:hAnsi="Arial" w:cs="Arial"/>
              </w:rPr>
            </w:pPr>
            <w:r>
              <w:rPr>
                <w:rFonts w:ascii="Arial" w:hAnsi="Arial" w:cs="Arial"/>
              </w:rPr>
              <w:t xml:space="preserve">- das </w:t>
            </w:r>
            <w:proofErr w:type="spellStart"/>
            <w:r>
              <w:rPr>
                <w:rFonts w:ascii="Arial" w:hAnsi="Arial" w:cs="Arial"/>
              </w:rPr>
              <w:t>Ausspiel</w:t>
            </w:r>
            <w:proofErr w:type="spellEnd"/>
            <w:r>
              <w:rPr>
                <w:rFonts w:ascii="Arial" w:hAnsi="Arial" w:cs="Arial"/>
              </w:rPr>
              <w:t>: Farbe, Karte</w:t>
            </w:r>
          </w:p>
          <w:p w:rsidR="005E52A7" w:rsidRDefault="00700982">
            <w:pPr>
              <w:snapToGrid w:val="0"/>
              <w:spacing w:line="360" w:lineRule="auto"/>
              <w:rPr>
                <w:rFonts w:ascii="Arial" w:hAnsi="Arial" w:cs="Arial"/>
              </w:rPr>
            </w:pPr>
            <w:r>
              <w:rPr>
                <w:rFonts w:ascii="Arial" w:hAnsi="Arial" w:cs="Arial"/>
              </w:rPr>
              <w:t xml:space="preserve">- </w:t>
            </w:r>
            <w:proofErr w:type="spellStart"/>
            <w:r>
              <w:rPr>
                <w:rFonts w:ascii="Arial" w:hAnsi="Arial" w:cs="Arial"/>
              </w:rPr>
              <w:t>Zumarken</w:t>
            </w:r>
            <w:proofErr w:type="spellEnd"/>
          </w:p>
          <w:p w:rsidR="005E52A7" w:rsidRDefault="00700982">
            <w:pPr>
              <w:snapToGrid w:val="0"/>
              <w:spacing w:line="360" w:lineRule="auto"/>
              <w:rPr>
                <w:rFonts w:ascii="Arial" w:hAnsi="Arial" w:cs="Arial"/>
              </w:rPr>
            </w:pPr>
            <w:r>
              <w:rPr>
                <w:rFonts w:ascii="Arial" w:hAnsi="Arial" w:cs="Arial"/>
              </w:rPr>
              <w:t xml:space="preserve">- Was für Karten hält der </w:t>
            </w:r>
            <w:proofErr w:type="spellStart"/>
            <w:r>
              <w:rPr>
                <w:rFonts w:ascii="Arial" w:hAnsi="Arial" w:cs="Arial"/>
              </w:rPr>
              <w:t>Eröffner</w:t>
            </w:r>
            <w:proofErr w:type="spellEnd"/>
            <w:r>
              <w:rPr>
                <w:rFonts w:ascii="Arial" w:hAnsi="Arial" w:cs="Arial"/>
              </w:rPr>
              <w:t>?</w:t>
            </w:r>
          </w:p>
          <w:p w:rsidR="005E52A7" w:rsidRDefault="00700982">
            <w:pPr>
              <w:snapToGrid w:val="0"/>
              <w:spacing w:line="360" w:lineRule="auto"/>
              <w:rPr>
                <w:rFonts w:ascii="Arial" w:hAnsi="Arial" w:cs="Arial"/>
              </w:rPr>
            </w:pPr>
            <w:r>
              <w:rPr>
                <w:rFonts w:ascii="Arial" w:hAnsi="Arial" w:cs="Arial"/>
              </w:rPr>
              <w:t>- Wie schlagen wir den Kontrakt?</w:t>
            </w:r>
          </w:p>
        </w:tc>
        <w:tc>
          <w:tcPr>
            <w:tcW w:w="5220" w:type="dxa"/>
            <w:gridSpan w:val="3"/>
            <w:tcBorders>
              <w:top w:val="single" w:sz="4" w:space="0" w:color="000000"/>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Den Spielern werden Überlegungen gezeigt, mit denen man versucht, einen Kontrakt zu Fall zu bringen.</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w. o.</w:t>
            </w:r>
          </w:p>
        </w:tc>
      </w:tr>
      <w:tr w:rsidR="005E52A7">
        <w:trPr>
          <w:trHeight w:val="449"/>
        </w:trPr>
        <w:tc>
          <w:tcPr>
            <w:tcW w:w="1951" w:type="dxa"/>
            <w:tcBorders>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 xml:space="preserve">5. bis ca. 6. Woche </w:t>
            </w:r>
          </w:p>
        </w:tc>
        <w:tc>
          <w:tcPr>
            <w:tcW w:w="4817" w:type="dxa"/>
            <w:tcBorders>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Vertiefung</w:t>
            </w:r>
          </w:p>
          <w:p w:rsidR="005E52A7" w:rsidRDefault="00700982">
            <w:pPr>
              <w:snapToGrid w:val="0"/>
              <w:spacing w:line="360" w:lineRule="auto"/>
              <w:rPr>
                <w:rFonts w:ascii="Arial" w:hAnsi="Arial" w:cs="Arial"/>
              </w:rPr>
            </w:pPr>
            <w:r>
              <w:rPr>
                <w:rFonts w:ascii="Arial" w:hAnsi="Arial" w:cs="Arial"/>
              </w:rPr>
              <w:t>- Wiederholung</w:t>
            </w:r>
          </w:p>
          <w:p w:rsidR="005E52A7" w:rsidRDefault="00700982">
            <w:pPr>
              <w:snapToGrid w:val="0"/>
              <w:spacing w:line="360" w:lineRule="auto"/>
              <w:rPr>
                <w:rFonts w:ascii="Arial" w:hAnsi="Arial" w:cs="Arial"/>
              </w:rPr>
            </w:pPr>
            <w:r>
              <w:rPr>
                <w:rFonts w:ascii="Arial" w:hAnsi="Arial" w:cs="Arial"/>
              </w:rPr>
              <w:t>- ggf. weitere Spieltechniken</w:t>
            </w:r>
          </w:p>
        </w:tc>
        <w:tc>
          <w:tcPr>
            <w:tcW w:w="5220" w:type="dxa"/>
            <w:gridSpan w:val="3"/>
            <w:tcBorders>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Bis zu den Herbstferien gewinnen wir Sicherheit im Abspiel der Karten. Außerdem festigen: Fair Play, Einhaltung von Regeln.</w:t>
            </w:r>
          </w:p>
        </w:tc>
        <w:tc>
          <w:tcPr>
            <w:tcW w:w="2376" w:type="dxa"/>
            <w:tcBorders>
              <w:left w:val="single" w:sz="4" w:space="0" w:color="000000"/>
              <w:bottom w:val="single" w:sz="4" w:space="0" w:color="000000"/>
              <w:right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w. o.</w:t>
            </w:r>
          </w:p>
        </w:tc>
      </w:tr>
      <w:tr w:rsidR="005E52A7">
        <w:trPr>
          <w:trHeight w:val="449"/>
        </w:trPr>
        <w:tc>
          <w:tcPr>
            <w:tcW w:w="14364" w:type="dxa"/>
            <w:gridSpan w:val="6"/>
            <w:tcBorders>
              <w:top w:val="single" w:sz="4" w:space="0" w:color="000000"/>
              <w:left w:val="single" w:sz="4" w:space="0" w:color="000000"/>
              <w:bottom w:val="single" w:sz="4" w:space="0" w:color="000000"/>
              <w:right w:val="single" w:sz="4" w:space="0" w:color="000000"/>
            </w:tcBorders>
            <w:shd w:val="clear" w:color="auto" w:fill="auto"/>
          </w:tcPr>
          <w:p w:rsidR="005E52A7" w:rsidRDefault="005E52A7">
            <w:pPr>
              <w:spacing w:line="360" w:lineRule="auto"/>
              <w:jc w:val="center"/>
              <w:rPr>
                <w:rFonts w:ascii="Arial" w:hAnsi="Arial" w:cs="Arial"/>
                <w:b/>
              </w:rPr>
            </w:pPr>
          </w:p>
          <w:p w:rsidR="005E52A7" w:rsidRDefault="00700982">
            <w:pPr>
              <w:spacing w:line="360" w:lineRule="auto"/>
              <w:jc w:val="center"/>
              <w:rPr>
                <w:rFonts w:ascii="Arial" w:hAnsi="Arial" w:cs="Arial"/>
                <w:b/>
              </w:rPr>
            </w:pPr>
            <w:r>
              <w:rPr>
                <w:rFonts w:ascii="Arial" w:hAnsi="Arial" w:cs="Arial"/>
                <w:b/>
              </w:rPr>
              <w:t>Arbeitsphase (1. Halbjahr)</w:t>
            </w:r>
          </w:p>
          <w:p w:rsidR="005E52A7" w:rsidRDefault="005E52A7">
            <w:pPr>
              <w:spacing w:line="360" w:lineRule="auto"/>
              <w:rPr>
                <w:rFonts w:ascii="Arial" w:hAnsi="Arial" w:cs="Arial"/>
              </w:rPr>
            </w:pPr>
          </w:p>
          <w:p w:rsidR="005E52A7" w:rsidRDefault="00700982">
            <w:pPr>
              <w:spacing w:line="360" w:lineRule="auto"/>
            </w:pPr>
            <w:r>
              <w:rPr>
                <w:rFonts w:ascii="Arial" w:hAnsi="Arial" w:cs="Arial"/>
              </w:rPr>
              <w:lastRenderedPageBreak/>
              <w:t>In der Arbeitsphase lernen die Teilnehmer die Reizung kennen und spielen dann nach und nach „richtiges“ Bridge. Im Rest des ersten Halbjahres beschränken wir uns auf die häufigsten Handtypen und entwickeln ein Gefühl für die wichtigsten Prinzipien der Reizung. Die Spieler werden angehalten, in ungewöhnlichen Situationen gezielt kreativ zu sein. Während des Spiels können die Spieler Tipps bekommen, nach dem Spiel werden Situationen besprochen, so dass sich auch die Spieltechnik verbessert.</w:t>
            </w:r>
          </w:p>
          <w:p w:rsidR="005E52A7" w:rsidRDefault="005E52A7">
            <w:pPr>
              <w:spacing w:line="360" w:lineRule="auto"/>
              <w:rPr>
                <w:rFonts w:ascii="Arial" w:hAnsi="Arial" w:cs="Arial"/>
              </w:rPr>
            </w:pPr>
          </w:p>
          <w:p w:rsidR="005E52A7" w:rsidRDefault="005E52A7">
            <w:pPr>
              <w:spacing w:line="360" w:lineRule="auto"/>
              <w:rPr>
                <w:rFonts w:ascii="Arial" w:hAnsi="Arial" w:cs="Arial"/>
              </w:rPr>
            </w:pPr>
          </w:p>
        </w:tc>
      </w:tr>
      <w:tr w:rsidR="005E52A7">
        <w:trPr>
          <w:trHeight w:val="449"/>
        </w:trPr>
        <w:tc>
          <w:tcPr>
            <w:tcW w:w="1951"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lastRenderedPageBreak/>
              <w:t>Zeitraum</w:t>
            </w:r>
          </w:p>
        </w:tc>
        <w:tc>
          <w:tcPr>
            <w:tcW w:w="4854" w:type="dxa"/>
            <w:gridSpan w:val="2"/>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Inhalt</w:t>
            </w:r>
          </w:p>
        </w:tc>
        <w:tc>
          <w:tcPr>
            <w:tcW w:w="4990"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Intention</w:t>
            </w: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Material</w:t>
            </w:r>
          </w:p>
        </w:tc>
      </w:tr>
      <w:tr w:rsidR="005E52A7">
        <w:trPr>
          <w:trHeight w:val="449"/>
        </w:trPr>
        <w:tc>
          <w:tcPr>
            <w:tcW w:w="1951" w:type="dxa"/>
            <w:tcBorders>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1. - 3. Woche nach den Herbstferien</w:t>
            </w:r>
          </w:p>
        </w:tc>
        <w:tc>
          <w:tcPr>
            <w:tcW w:w="4854" w:type="dxa"/>
            <w:gridSpan w:val="2"/>
            <w:tcBorders>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 xml:space="preserve">Die Eröffnungen auf der </w:t>
            </w:r>
            <w:proofErr w:type="spellStart"/>
            <w:r>
              <w:rPr>
                <w:rFonts w:ascii="Arial" w:hAnsi="Arial" w:cs="Arial"/>
              </w:rPr>
              <w:t>Einerstufe</w:t>
            </w:r>
            <w:proofErr w:type="spellEnd"/>
            <w:r>
              <w:rPr>
                <w:rFonts w:ascii="Arial" w:hAnsi="Arial" w:cs="Arial"/>
              </w:rPr>
              <w:t>.</w:t>
            </w:r>
          </w:p>
          <w:p w:rsidR="005E52A7" w:rsidRDefault="00700982">
            <w:pPr>
              <w:snapToGrid w:val="0"/>
              <w:spacing w:line="360" w:lineRule="auto"/>
              <w:rPr>
                <w:rFonts w:ascii="Arial" w:hAnsi="Arial" w:cs="Arial"/>
              </w:rPr>
            </w:pPr>
            <w:r>
              <w:rPr>
                <w:rFonts w:ascii="Arial" w:hAnsi="Arial" w:cs="Arial"/>
              </w:rPr>
              <w:t>1. Übersicht über die Eröffnungen</w:t>
            </w:r>
          </w:p>
          <w:p w:rsidR="005E52A7" w:rsidRDefault="00700982">
            <w:pPr>
              <w:spacing w:line="360" w:lineRule="auto"/>
              <w:rPr>
                <w:rFonts w:ascii="Arial" w:hAnsi="Arial" w:cs="Arial"/>
              </w:rPr>
            </w:pPr>
            <w:r>
              <w:rPr>
                <w:rFonts w:ascii="Arial" w:hAnsi="Arial" w:cs="Arial"/>
              </w:rPr>
              <w:t>2. Vertiefung</w:t>
            </w:r>
          </w:p>
          <w:p w:rsidR="005E52A7" w:rsidRDefault="00700982">
            <w:pPr>
              <w:spacing w:line="360" w:lineRule="auto"/>
              <w:rPr>
                <w:rFonts w:ascii="Arial" w:hAnsi="Arial" w:cs="Arial"/>
              </w:rPr>
            </w:pPr>
            <w:r>
              <w:rPr>
                <w:rFonts w:ascii="Arial" w:hAnsi="Arial" w:cs="Arial"/>
              </w:rPr>
              <w:t>3. Der schwache Zweifärber</w:t>
            </w:r>
          </w:p>
        </w:tc>
        <w:tc>
          <w:tcPr>
            <w:tcW w:w="4990" w:type="dxa"/>
            <w:tcBorders>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Einstieg in die Reizung. Die Spieler sollen ein grundlegendes Verständnis entwickeln für Ziel und Ablauf der Reizung.</w:t>
            </w:r>
          </w:p>
        </w:tc>
        <w:tc>
          <w:tcPr>
            <w:tcW w:w="2569" w:type="dxa"/>
            <w:gridSpan w:val="2"/>
            <w:tcBorders>
              <w:left w:val="single" w:sz="4" w:space="0" w:color="000000"/>
              <w:bottom w:val="single" w:sz="4" w:space="0" w:color="000000"/>
              <w:right w:val="single" w:sz="4" w:space="0" w:color="000000"/>
            </w:tcBorders>
            <w:shd w:val="clear" w:color="auto" w:fill="auto"/>
          </w:tcPr>
          <w:p w:rsidR="005E52A7" w:rsidRDefault="00700982">
            <w:pPr>
              <w:snapToGrid w:val="0"/>
              <w:spacing w:line="360" w:lineRule="auto"/>
              <w:rPr>
                <w:rFonts w:ascii="Arial" w:hAnsi="Arial" w:cs="Arial"/>
              </w:rPr>
            </w:pPr>
            <w:proofErr w:type="spellStart"/>
            <w:r>
              <w:rPr>
                <w:rFonts w:ascii="Arial" w:hAnsi="Arial" w:cs="Arial"/>
              </w:rPr>
              <w:t>Powerpoint</w:t>
            </w:r>
            <w:proofErr w:type="spellEnd"/>
            <w:r>
              <w:rPr>
                <w:rFonts w:ascii="Arial" w:hAnsi="Arial" w:cs="Arial"/>
              </w:rPr>
              <w:t>,</w:t>
            </w:r>
          </w:p>
          <w:p w:rsidR="005E52A7" w:rsidRDefault="00700982">
            <w:pPr>
              <w:snapToGrid w:val="0"/>
              <w:spacing w:line="360" w:lineRule="auto"/>
              <w:rPr>
                <w:rFonts w:ascii="Arial" w:hAnsi="Arial" w:cs="Arial"/>
              </w:rPr>
            </w:pPr>
            <w:proofErr w:type="spellStart"/>
            <w:r>
              <w:rPr>
                <w:rFonts w:ascii="Arial" w:hAnsi="Arial" w:cs="Arial"/>
              </w:rPr>
              <w:t>Filzwand</w:t>
            </w:r>
            <w:proofErr w:type="spellEnd"/>
            <w:r>
              <w:rPr>
                <w:rFonts w:ascii="Arial" w:hAnsi="Arial" w:cs="Arial"/>
              </w:rPr>
              <w:t>,</w:t>
            </w:r>
          </w:p>
          <w:p w:rsidR="005E52A7" w:rsidRDefault="00700982">
            <w:pPr>
              <w:snapToGrid w:val="0"/>
              <w:spacing w:line="360" w:lineRule="auto"/>
              <w:rPr>
                <w:rFonts w:ascii="Arial" w:hAnsi="Arial" w:cs="Arial"/>
              </w:rPr>
            </w:pPr>
            <w:r>
              <w:rPr>
                <w:rFonts w:ascii="Arial" w:hAnsi="Arial" w:cs="Arial"/>
              </w:rPr>
              <w:t>große Karten,</w:t>
            </w:r>
          </w:p>
          <w:p w:rsidR="005E52A7" w:rsidRDefault="00700982">
            <w:pPr>
              <w:snapToGrid w:val="0"/>
              <w:spacing w:line="360" w:lineRule="auto"/>
              <w:rPr>
                <w:rFonts w:ascii="Arial" w:hAnsi="Arial" w:cs="Arial"/>
              </w:rPr>
            </w:pPr>
            <w:r>
              <w:rPr>
                <w:rFonts w:ascii="Arial" w:hAnsi="Arial" w:cs="Arial"/>
              </w:rPr>
              <w:t>codierte Karten.</w:t>
            </w:r>
          </w:p>
        </w:tc>
      </w:tr>
      <w:tr w:rsidR="005E52A7">
        <w:trPr>
          <w:trHeight w:val="449"/>
        </w:trPr>
        <w:tc>
          <w:tcPr>
            <w:tcW w:w="1951"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4. - 6. Woche nach den Herbstferien</w:t>
            </w:r>
          </w:p>
        </w:tc>
        <w:tc>
          <w:tcPr>
            <w:tcW w:w="4854" w:type="dxa"/>
            <w:gridSpan w:val="2"/>
            <w:tcBorders>
              <w:top w:val="single" w:sz="4" w:space="0" w:color="000000"/>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 xml:space="preserve">Die 1SA-Eröffnung: Übersicht, </w:t>
            </w:r>
          </w:p>
          <w:p w:rsidR="005E52A7" w:rsidRDefault="00700982">
            <w:pPr>
              <w:snapToGrid w:val="0"/>
              <w:spacing w:line="360" w:lineRule="auto"/>
              <w:rPr>
                <w:rFonts w:ascii="Arial" w:hAnsi="Arial" w:cs="Arial"/>
              </w:rPr>
            </w:pPr>
            <w:r>
              <w:rPr>
                <w:rFonts w:ascii="Arial" w:hAnsi="Arial" w:cs="Arial"/>
              </w:rPr>
              <w:t xml:space="preserve">SA-Hebungen, </w:t>
            </w:r>
            <w:proofErr w:type="spellStart"/>
            <w:r>
              <w:rPr>
                <w:rFonts w:ascii="Arial" w:hAnsi="Arial" w:cs="Arial"/>
              </w:rPr>
              <w:t>Stayman</w:t>
            </w:r>
            <w:proofErr w:type="spellEnd"/>
            <w:r>
              <w:rPr>
                <w:rFonts w:ascii="Arial" w:hAnsi="Arial" w:cs="Arial"/>
              </w:rPr>
              <w:t>, Transfers</w:t>
            </w:r>
          </w:p>
          <w:p w:rsidR="005E52A7" w:rsidRDefault="005E52A7">
            <w:pPr>
              <w:spacing w:line="360" w:lineRule="auto"/>
              <w:rPr>
                <w:rFonts w:ascii="Arial" w:hAnsi="Arial" w:cs="Arial"/>
              </w:rPr>
            </w:pPr>
          </w:p>
          <w:p w:rsidR="005E52A7" w:rsidRDefault="005E52A7">
            <w:pPr>
              <w:spacing w:line="360" w:lineRule="auto"/>
              <w:rPr>
                <w:rFonts w:ascii="Arial" w:hAnsi="Arial" w:cs="Arial"/>
              </w:rPr>
            </w:pPr>
          </w:p>
        </w:tc>
        <w:tc>
          <w:tcPr>
            <w:tcW w:w="4990" w:type="dxa"/>
            <w:tcBorders>
              <w:top w:val="single" w:sz="4" w:space="0" w:color="000000"/>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Die Spieler lernen die 1SA-Eröffnung zu handhaben und sollten jetzt somit alle normalstarken Eröffnungen handhaben können.</w:t>
            </w: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w. o.</w:t>
            </w:r>
          </w:p>
        </w:tc>
      </w:tr>
      <w:tr w:rsidR="005E52A7">
        <w:trPr>
          <w:trHeight w:val="449"/>
        </w:trPr>
        <w:tc>
          <w:tcPr>
            <w:tcW w:w="1951" w:type="dxa"/>
            <w:tcBorders>
              <w:top w:val="single" w:sz="4" w:space="0" w:color="000000"/>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7. - 9. Woche nach den Herbstferien</w:t>
            </w:r>
          </w:p>
        </w:tc>
        <w:tc>
          <w:tcPr>
            <w:tcW w:w="4854" w:type="dxa"/>
            <w:gridSpan w:val="2"/>
            <w:tcBorders>
              <w:top w:val="single" w:sz="4" w:space="0" w:color="000000"/>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Die Gegenreizung</w:t>
            </w:r>
          </w:p>
          <w:p w:rsidR="005E52A7" w:rsidRDefault="00700982">
            <w:pPr>
              <w:snapToGrid w:val="0"/>
              <w:spacing w:line="360" w:lineRule="auto"/>
              <w:rPr>
                <w:rFonts w:ascii="Arial" w:hAnsi="Arial" w:cs="Arial"/>
              </w:rPr>
            </w:pPr>
            <w:r>
              <w:rPr>
                <w:rFonts w:ascii="Arial" w:hAnsi="Arial" w:cs="Arial"/>
              </w:rPr>
              <w:t>- in Farbe</w:t>
            </w:r>
          </w:p>
          <w:p w:rsidR="005E52A7" w:rsidRDefault="00700982">
            <w:pPr>
              <w:snapToGrid w:val="0"/>
              <w:spacing w:line="360" w:lineRule="auto"/>
              <w:rPr>
                <w:rFonts w:ascii="Arial" w:hAnsi="Arial" w:cs="Arial"/>
              </w:rPr>
            </w:pPr>
            <w:r>
              <w:rPr>
                <w:rFonts w:ascii="Arial" w:hAnsi="Arial" w:cs="Arial"/>
              </w:rPr>
              <w:t>- in SA</w:t>
            </w:r>
          </w:p>
          <w:p w:rsidR="005E52A7" w:rsidRDefault="00700982">
            <w:pPr>
              <w:snapToGrid w:val="0"/>
              <w:spacing w:line="360" w:lineRule="auto"/>
              <w:rPr>
                <w:rFonts w:ascii="Arial" w:hAnsi="Arial" w:cs="Arial"/>
              </w:rPr>
            </w:pPr>
            <w:r>
              <w:rPr>
                <w:rFonts w:ascii="Arial" w:hAnsi="Arial" w:cs="Arial"/>
              </w:rPr>
              <w:t>- das Informationskontra</w:t>
            </w:r>
          </w:p>
          <w:p w:rsidR="005E52A7" w:rsidRDefault="00700982">
            <w:pPr>
              <w:snapToGrid w:val="0"/>
              <w:spacing w:line="360" w:lineRule="auto"/>
              <w:rPr>
                <w:rFonts w:ascii="Arial" w:hAnsi="Arial" w:cs="Arial"/>
              </w:rPr>
            </w:pPr>
            <w:r>
              <w:rPr>
                <w:rFonts w:ascii="Arial" w:hAnsi="Arial" w:cs="Arial"/>
              </w:rPr>
              <w:t xml:space="preserve">jeweils mit Antworten. </w:t>
            </w:r>
          </w:p>
          <w:p w:rsidR="005E52A7" w:rsidRDefault="00700982">
            <w:pPr>
              <w:snapToGrid w:val="0"/>
              <w:spacing w:line="360" w:lineRule="auto"/>
              <w:rPr>
                <w:rFonts w:ascii="Arial" w:hAnsi="Arial" w:cs="Arial"/>
              </w:rPr>
            </w:pPr>
            <w:r>
              <w:rPr>
                <w:rFonts w:ascii="Arial" w:hAnsi="Arial" w:cs="Arial"/>
              </w:rPr>
              <w:t>„Wir reizen nicht die Farben der Gegner.“</w:t>
            </w:r>
          </w:p>
        </w:tc>
        <w:tc>
          <w:tcPr>
            <w:tcW w:w="4990" w:type="dxa"/>
            <w:tcBorders>
              <w:top w:val="single" w:sz="4" w:space="0" w:color="000000"/>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Die Spieler lernen, wie man in die Reizung kommt, wenn die Gegner bereits eröffnet haben.</w:t>
            </w: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w. o.</w:t>
            </w:r>
          </w:p>
        </w:tc>
      </w:tr>
      <w:tr w:rsidR="005E52A7">
        <w:trPr>
          <w:trHeight w:val="449"/>
        </w:trPr>
        <w:tc>
          <w:tcPr>
            <w:tcW w:w="1951" w:type="dxa"/>
            <w:tcBorders>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lastRenderedPageBreak/>
              <w:t>10. - 11. Woche nach den Herbstferien</w:t>
            </w:r>
          </w:p>
        </w:tc>
        <w:tc>
          <w:tcPr>
            <w:tcW w:w="4854" w:type="dxa"/>
            <w:gridSpan w:val="2"/>
            <w:tcBorders>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Die Wettbewerbsreizung</w:t>
            </w:r>
          </w:p>
          <w:p w:rsidR="005E52A7" w:rsidRDefault="00700982">
            <w:pPr>
              <w:snapToGrid w:val="0"/>
              <w:spacing w:line="360" w:lineRule="auto"/>
              <w:rPr>
                <w:rFonts w:ascii="Arial" w:hAnsi="Arial" w:cs="Arial"/>
              </w:rPr>
            </w:pPr>
            <w:r>
              <w:rPr>
                <w:rFonts w:ascii="Arial" w:hAnsi="Arial" w:cs="Arial"/>
              </w:rPr>
              <w:t>- Negativkontra</w:t>
            </w:r>
          </w:p>
          <w:p w:rsidR="005E52A7" w:rsidRDefault="00700982">
            <w:pPr>
              <w:snapToGrid w:val="0"/>
              <w:spacing w:line="360" w:lineRule="auto"/>
              <w:rPr>
                <w:rFonts w:ascii="Arial" w:hAnsi="Arial" w:cs="Arial"/>
              </w:rPr>
            </w:pPr>
            <w:r>
              <w:rPr>
                <w:rFonts w:ascii="Arial" w:hAnsi="Arial" w:cs="Arial"/>
              </w:rPr>
              <w:t xml:space="preserve">- </w:t>
            </w:r>
            <w:proofErr w:type="spellStart"/>
            <w:r>
              <w:rPr>
                <w:rFonts w:ascii="Arial" w:hAnsi="Arial" w:cs="Arial"/>
              </w:rPr>
              <w:t>Rekontra</w:t>
            </w:r>
            <w:proofErr w:type="spellEnd"/>
          </w:p>
          <w:p w:rsidR="005E52A7" w:rsidRDefault="00700982">
            <w:pPr>
              <w:snapToGrid w:val="0"/>
              <w:spacing w:line="360" w:lineRule="auto"/>
              <w:rPr>
                <w:rFonts w:ascii="Arial" w:hAnsi="Arial" w:cs="Arial"/>
              </w:rPr>
            </w:pPr>
            <w:r>
              <w:rPr>
                <w:rFonts w:ascii="Arial" w:hAnsi="Arial" w:cs="Arial"/>
              </w:rPr>
              <w:t>- Farbüberruf</w:t>
            </w:r>
          </w:p>
        </w:tc>
        <w:tc>
          <w:tcPr>
            <w:tcW w:w="4990" w:type="dxa"/>
            <w:tcBorders>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Die Spieler lernen, ihre Reizung zu optimieren, wenn die Gegner stören.</w:t>
            </w:r>
          </w:p>
        </w:tc>
        <w:tc>
          <w:tcPr>
            <w:tcW w:w="2569" w:type="dxa"/>
            <w:gridSpan w:val="2"/>
            <w:tcBorders>
              <w:left w:val="single" w:sz="4" w:space="0" w:color="000000"/>
              <w:bottom w:val="single" w:sz="4" w:space="0" w:color="000000"/>
              <w:right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w. o.</w:t>
            </w:r>
          </w:p>
        </w:tc>
      </w:tr>
      <w:tr w:rsidR="005E52A7">
        <w:trPr>
          <w:trHeight w:val="449"/>
        </w:trPr>
        <w:tc>
          <w:tcPr>
            <w:tcW w:w="1951" w:type="dxa"/>
            <w:tcBorders>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ca. 12. Woche</w:t>
            </w:r>
          </w:p>
          <w:p w:rsidR="005E52A7" w:rsidRDefault="00700982">
            <w:pPr>
              <w:spacing w:line="360" w:lineRule="auto"/>
              <w:rPr>
                <w:rFonts w:ascii="Arial" w:hAnsi="Arial" w:cs="Arial"/>
              </w:rPr>
            </w:pPr>
            <w:r>
              <w:rPr>
                <w:rFonts w:ascii="Arial" w:hAnsi="Arial" w:cs="Arial"/>
              </w:rPr>
              <w:t>ggf. a. 13. Wo.</w:t>
            </w:r>
          </w:p>
        </w:tc>
        <w:tc>
          <w:tcPr>
            <w:tcW w:w="4854" w:type="dxa"/>
            <w:gridSpan w:val="2"/>
            <w:tcBorders>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kleines internes Halbjahresabschlussturnier</w:t>
            </w:r>
          </w:p>
        </w:tc>
        <w:tc>
          <w:tcPr>
            <w:tcW w:w="4990" w:type="dxa"/>
            <w:tcBorders>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 xml:space="preserve">a) Die Spieler lernen Turnierbridge als Wettbewerbsspiel kennen. </w:t>
            </w:r>
          </w:p>
          <w:p w:rsidR="005E52A7" w:rsidRDefault="00700982">
            <w:pPr>
              <w:snapToGrid w:val="0"/>
              <w:spacing w:line="360" w:lineRule="auto"/>
              <w:rPr>
                <w:rFonts w:ascii="Arial" w:hAnsi="Arial" w:cs="Arial"/>
              </w:rPr>
            </w:pPr>
            <w:r>
              <w:rPr>
                <w:rFonts w:ascii="Arial" w:hAnsi="Arial" w:cs="Arial"/>
              </w:rPr>
              <w:t>b) Stärkung der Partnerschaften.</w:t>
            </w:r>
          </w:p>
          <w:p w:rsidR="005E52A7" w:rsidRDefault="00700982">
            <w:pPr>
              <w:snapToGrid w:val="0"/>
              <w:spacing w:line="360" w:lineRule="auto"/>
              <w:rPr>
                <w:rFonts w:ascii="Arial" w:hAnsi="Arial" w:cs="Arial"/>
              </w:rPr>
            </w:pPr>
            <w:r>
              <w:rPr>
                <w:rFonts w:ascii="Arial" w:hAnsi="Arial" w:cs="Arial"/>
              </w:rPr>
              <w:t>c) Motivation für besseres Spiel.</w:t>
            </w:r>
          </w:p>
        </w:tc>
        <w:tc>
          <w:tcPr>
            <w:tcW w:w="2569" w:type="dxa"/>
            <w:gridSpan w:val="2"/>
            <w:tcBorders>
              <w:left w:val="single" w:sz="4" w:space="0" w:color="000000"/>
              <w:bottom w:val="single" w:sz="4" w:space="0" w:color="000000"/>
              <w:right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 xml:space="preserve">Spielkarten, PC für die Auswertung, </w:t>
            </w:r>
          </w:p>
          <w:p w:rsidR="005E52A7" w:rsidRDefault="00700982">
            <w:pPr>
              <w:snapToGrid w:val="0"/>
              <w:spacing w:line="360" w:lineRule="auto"/>
              <w:rPr>
                <w:rFonts w:ascii="Arial" w:hAnsi="Arial" w:cs="Arial"/>
              </w:rPr>
            </w:pPr>
            <w:r>
              <w:rPr>
                <w:rFonts w:ascii="Arial" w:hAnsi="Arial" w:cs="Arial"/>
              </w:rPr>
              <w:t>Urkunden.</w:t>
            </w:r>
          </w:p>
        </w:tc>
      </w:tr>
      <w:tr w:rsidR="005E52A7">
        <w:trPr>
          <w:trHeight w:val="449"/>
        </w:trPr>
        <w:tc>
          <w:tcPr>
            <w:tcW w:w="14364" w:type="dxa"/>
            <w:gridSpan w:val="6"/>
            <w:tcBorders>
              <w:left w:val="single" w:sz="4" w:space="0" w:color="000000"/>
              <w:bottom w:val="single" w:sz="4" w:space="0" w:color="000000"/>
              <w:right w:val="single" w:sz="4" w:space="0" w:color="000000"/>
            </w:tcBorders>
            <w:shd w:val="clear" w:color="auto" w:fill="auto"/>
          </w:tcPr>
          <w:p w:rsidR="005E52A7" w:rsidRDefault="005E52A7">
            <w:pPr>
              <w:spacing w:line="360" w:lineRule="auto"/>
              <w:jc w:val="center"/>
              <w:rPr>
                <w:rFonts w:ascii="Arial" w:hAnsi="Arial" w:cs="Arial"/>
                <w:b/>
              </w:rPr>
            </w:pPr>
          </w:p>
          <w:p w:rsidR="005E52A7" w:rsidRDefault="00700982">
            <w:pPr>
              <w:spacing w:line="360" w:lineRule="auto"/>
              <w:jc w:val="center"/>
              <w:rPr>
                <w:rFonts w:ascii="Arial" w:hAnsi="Arial" w:cs="Arial"/>
                <w:b/>
              </w:rPr>
            </w:pPr>
            <w:r>
              <w:rPr>
                <w:rFonts w:ascii="Arial" w:hAnsi="Arial" w:cs="Arial"/>
                <w:b/>
              </w:rPr>
              <w:t>Arbeitsphase (2. Halbjahr)</w:t>
            </w:r>
          </w:p>
          <w:p w:rsidR="005E52A7" w:rsidRDefault="005E52A7">
            <w:pPr>
              <w:spacing w:line="360" w:lineRule="auto"/>
              <w:rPr>
                <w:rFonts w:ascii="Arial" w:hAnsi="Arial" w:cs="Arial"/>
              </w:rPr>
            </w:pPr>
          </w:p>
          <w:p w:rsidR="005E52A7" w:rsidRDefault="00700982">
            <w:pPr>
              <w:spacing w:line="360" w:lineRule="auto"/>
            </w:pPr>
            <w:r>
              <w:rPr>
                <w:rFonts w:ascii="Arial" w:hAnsi="Arial" w:cs="Arial"/>
              </w:rPr>
              <w:t xml:space="preserve">In der Arbeitsphase lernen die Teilnehmer die Reizung kennen und spielen dann nach und nach „richtiges“ Bridge. Im zweiten Halbjahr werden Werkzeuge für den Umgang mit weniger gewöhnlichen Händen vermittelt. Die Spieler sollen den Eindruck bekommen, dass sie fast allen </w:t>
            </w:r>
            <w:proofErr w:type="spellStart"/>
            <w:r>
              <w:rPr>
                <w:rFonts w:ascii="Arial" w:hAnsi="Arial" w:cs="Arial"/>
              </w:rPr>
              <w:t>Bietsituationen</w:t>
            </w:r>
            <w:proofErr w:type="spellEnd"/>
            <w:r>
              <w:rPr>
                <w:rFonts w:ascii="Arial" w:hAnsi="Arial" w:cs="Arial"/>
              </w:rPr>
              <w:t xml:space="preserve"> weitgehend gewachsen sind. Während des Spiels können die Spieler Tipps bekommen, nach dem Spiel werden Situationen besprochen, so dass sich auch die Spieltechnik verbessert.</w:t>
            </w:r>
          </w:p>
          <w:p w:rsidR="005E52A7" w:rsidRDefault="005E52A7">
            <w:pPr>
              <w:spacing w:line="360" w:lineRule="auto"/>
              <w:rPr>
                <w:rFonts w:ascii="Arial" w:hAnsi="Arial" w:cs="Arial"/>
              </w:rPr>
            </w:pPr>
          </w:p>
          <w:p w:rsidR="005E52A7" w:rsidRDefault="005E52A7">
            <w:pPr>
              <w:spacing w:line="360" w:lineRule="auto"/>
              <w:rPr>
                <w:rFonts w:ascii="Arial" w:hAnsi="Arial" w:cs="Arial"/>
              </w:rPr>
            </w:pPr>
          </w:p>
        </w:tc>
      </w:tr>
      <w:tr w:rsidR="005E52A7">
        <w:trPr>
          <w:trHeight w:val="449"/>
        </w:trPr>
        <w:tc>
          <w:tcPr>
            <w:tcW w:w="1951" w:type="dxa"/>
            <w:tcBorders>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Zeitraum</w:t>
            </w:r>
          </w:p>
        </w:tc>
        <w:tc>
          <w:tcPr>
            <w:tcW w:w="4854" w:type="dxa"/>
            <w:gridSpan w:val="2"/>
            <w:tcBorders>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Inhalt</w:t>
            </w:r>
          </w:p>
        </w:tc>
        <w:tc>
          <w:tcPr>
            <w:tcW w:w="4990" w:type="dxa"/>
            <w:tcBorders>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Intention</w:t>
            </w:r>
          </w:p>
        </w:tc>
        <w:tc>
          <w:tcPr>
            <w:tcW w:w="2569" w:type="dxa"/>
            <w:gridSpan w:val="2"/>
            <w:tcBorders>
              <w:left w:val="single" w:sz="4" w:space="0" w:color="000000"/>
              <w:bottom w:val="single" w:sz="4" w:space="0" w:color="000000"/>
              <w:right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Material</w:t>
            </w:r>
          </w:p>
        </w:tc>
      </w:tr>
      <w:tr w:rsidR="005E52A7">
        <w:trPr>
          <w:trHeight w:val="449"/>
        </w:trPr>
        <w:tc>
          <w:tcPr>
            <w:tcW w:w="1951" w:type="dxa"/>
            <w:tcBorders>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ca. 14. - 29. Woche</w:t>
            </w:r>
          </w:p>
        </w:tc>
        <w:tc>
          <w:tcPr>
            <w:tcW w:w="4854" w:type="dxa"/>
            <w:gridSpan w:val="2"/>
            <w:tcBorders>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die starken Eröffnungen (3 Termine)</w:t>
            </w:r>
          </w:p>
          <w:p w:rsidR="005E52A7" w:rsidRDefault="00700982">
            <w:pPr>
              <w:snapToGrid w:val="0"/>
              <w:spacing w:line="360" w:lineRule="auto"/>
              <w:rPr>
                <w:rFonts w:ascii="Arial" w:hAnsi="Arial" w:cs="Arial"/>
              </w:rPr>
            </w:pPr>
            <w:r>
              <w:rPr>
                <w:rFonts w:ascii="Arial" w:hAnsi="Arial" w:cs="Arial"/>
              </w:rPr>
              <w:t>die schwachen Eröffnungen (2 Termine)</w:t>
            </w:r>
          </w:p>
          <w:p w:rsidR="005E52A7" w:rsidRDefault="00700982">
            <w:pPr>
              <w:snapToGrid w:val="0"/>
              <w:spacing w:line="360" w:lineRule="auto"/>
              <w:rPr>
                <w:rFonts w:ascii="Arial" w:hAnsi="Arial" w:cs="Arial"/>
              </w:rPr>
            </w:pPr>
            <w:r>
              <w:rPr>
                <w:rFonts w:ascii="Arial" w:hAnsi="Arial" w:cs="Arial"/>
              </w:rPr>
              <w:t>Zweifärber, Erweiterung (2 Termine)</w:t>
            </w:r>
          </w:p>
          <w:p w:rsidR="005E52A7" w:rsidRDefault="00700982">
            <w:pPr>
              <w:snapToGrid w:val="0"/>
              <w:spacing w:line="360" w:lineRule="auto"/>
              <w:rPr>
                <w:rFonts w:ascii="Arial" w:hAnsi="Arial" w:cs="Arial"/>
              </w:rPr>
            </w:pPr>
            <w:r>
              <w:rPr>
                <w:rFonts w:ascii="Arial" w:hAnsi="Arial" w:cs="Arial"/>
              </w:rPr>
              <w:lastRenderedPageBreak/>
              <w:t xml:space="preserve">3./4. Farbe </w:t>
            </w:r>
            <w:proofErr w:type="spellStart"/>
            <w:r>
              <w:rPr>
                <w:rFonts w:ascii="Arial" w:hAnsi="Arial" w:cs="Arial"/>
              </w:rPr>
              <w:t>Forcing</w:t>
            </w:r>
            <w:proofErr w:type="spellEnd"/>
            <w:r>
              <w:rPr>
                <w:rFonts w:ascii="Arial" w:hAnsi="Arial" w:cs="Arial"/>
              </w:rPr>
              <w:t xml:space="preserve"> (2 Termine)</w:t>
            </w:r>
          </w:p>
          <w:p w:rsidR="005E52A7" w:rsidRPr="00700982" w:rsidRDefault="00700982">
            <w:pPr>
              <w:snapToGrid w:val="0"/>
              <w:spacing w:line="360" w:lineRule="auto"/>
              <w:rPr>
                <w:rFonts w:ascii="Arial" w:hAnsi="Arial" w:cs="Arial"/>
                <w:lang w:val="en-US"/>
              </w:rPr>
            </w:pPr>
            <w:r w:rsidRPr="00700982">
              <w:rPr>
                <w:rFonts w:ascii="Arial" w:hAnsi="Arial" w:cs="Arial"/>
                <w:lang w:val="en-US"/>
              </w:rPr>
              <w:t xml:space="preserve">die </w:t>
            </w:r>
            <w:proofErr w:type="spellStart"/>
            <w:r w:rsidRPr="00700982">
              <w:rPr>
                <w:rFonts w:ascii="Arial" w:hAnsi="Arial" w:cs="Arial"/>
                <w:lang w:val="en-US"/>
              </w:rPr>
              <w:t>Schlemmreizung</w:t>
            </w:r>
            <w:proofErr w:type="spellEnd"/>
            <w:r w:rsidRPr="00700982">
              <w:rPr>
                <w:rFonts w:ascii="Arial" w:hAnsi="Arial" w:cs="Arial"/>
                <w:lang w:val="en-US"/>
              </w:rPr>
              <w:t xml:space="preserve"> (2 </w:t>
            </w:r>
            <w:proofErr w:type="spellStart"/>
            <w:r w:rsidRPr="00700982">
              <w:rPr>
                <w:rFonts w:ascii="Arial" w:hAnsi="Arial" w:cs="Arial"/>
                <w:lang w:val="en-US"/>
              </w:rPr>
              <w:t>Termine</w:t>
            </w:r>
            <w:proofErr w:type="spellEnd"/>
            <w:r w:rsidRPr="00700982">
              <w:rPr>
                <w:rFonts w:ascii="Arial" w:hAnsi="Arial" w:cs="Arial"/>
                <w:lang w:val="en-US"/>
              </w:rPr>
              <w:t>)</w:t>
            </w:r>
          </w:p>
          <w:p w:rsidR="005E52A7" w:rsidRPr="00700982" w:rsidRDefault="00700982">
            <w:pPr>
              <w:snapToGrid w:val="0"/>
              <w:spacing w:line="360" w:lineRule="auto"/>
              <w:rPr>
                <w:rFonts w:ascii="Arial" w:hAnsi="Arial" w:cs="Arial"/>
                <w:lang w:val="en-US"/>
              </w:rPr>
            </w:pPr>
            <w:r w:rsidRPr="00700982">
              <w:rPr>
                <w:rFonts w:ascii="Arial" w:hAnsi="Arial" w:cs="Arial"/>
                <w:lang w:val="en-US"/>
              </w:rPr>
              <w:t xml:space="preserve">Principle of Fast Arrival (1 </w:t>
            </w:r>
            <w:proofErr w:type="spellStart"/>
            <w:r w:rsidRPr="00700982">
              <w:rPr>
                <w:rFonts w:ascii="Arial" w:hAnsi="Arial" w:cs="Arial"/>
                <w:lang w:val="en-US"/>
              </w:rPr>
              <w:t>Termin</w:t>
            </w:r>
            <w:proofErr w:type="spellEnd"/>
            <w:r w:rsidRPr="00700982">
              <w:rPr>
                <w:rFonts w:ascii="Arial" w:hAnsi="Arial" w:cs="Arial"/>
                <w:lang w:val="en-US"/>
              </w:rPr>
              <w:t>)</w:t>
            </w:r>
          </w:p>
          <w:p w:rsidR="005E52A7" w:rsidRDefault="00700982">
            <w:pPr>
              <w:snapToGrid w:val="0"/>
              <w:spacing w:line="360" w:lineRule="auto"/>
              <w:rPr>
                <w:rFonts w:ascii="Arial" w:hAnsi="Arial" w:cs="Arial"/>
              </w:rPr>
            </w:pPr>
            <w:r>
              <w:rPr>
                <w:rFonts w:ascii="Arial" w:hAnsi="Arial" w:cs="Arial"/>
              </w:rPr>
              <w:t>weitere nützliche Konventionen (2 Termine)</w:t>
            </w:r>
          </w:p>
          <w:p w:rsidR="005E52A7" w:rsidRDefault="00700982">
            <w:pPr>
              <w:snapToGrid w:val="0"/>
              <w:spacing w:line="360" w:lineRule="auto"/>
              <w:rPr>
                <w:rFonts w:ascii="Arial" w:hAnsi="Arial" w:cs="Arial"/>
              </w:rPr>
            </w:pPr>
            <w:r>
              <w:rPr>
                <w:rFonts w:ascii="Arial" w:hAnsi="Arial" w:cs="Arial"/>
              </w:rPr>
              <w:t>fortgeschrittene Spieltechniken (2 Termine)</w:t>
            </w:r>
          </w:p>
        </w:tc>
        <w:tc>
          <w:tcPr>
            <w:tcW w:w="4990" w:type="dxa"/>
            <w:tcBorders>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lastRenderedPageBreak/>
              <w:t xml:space="preserve">Die Spieler gewinnen Sicherheit und können immer mehr auch ungewöhnliche Hände handhaben und auch mit diesen gute </w:t>
            </w:r>
            <w:r>
              <w:rPr>
                <w:rFonts w:ascii="Arial" w:hAnsi="Arial" w:cs="Arial"/>
              </w:rPr>
              <w:lastRenderedPageBreak/>
              <w:t>Ergebnisse erzielen.</w:t>
            </w:r>
          </w:p>
        </w:tc>
        <w:tc>
          <w:tcPr>
            <w:tcW w:w="2569" w:type="dxa"/>
            <w:gridSpan w:val="2"/>
            <w:tcBorders>
              <w:left w:val="single" w:sz="4" w:space="0" w:color="000000"/>
              <w:bottom w:val="single" w:sz="4" w:space="0" w:color="000000"/>
              <w:right w:val="single" w:sz="4" w:space="0" w:color="000000"/>
            </w:tcBorders>
            <w:shd w:val="clear" w:color="auto" w:fill="auto"/>
          </w:tcPr>
          <w:p w:rsidR="005E52A7" w:rsidRDefault="00700982">
            <w:pPr>
              <w:snapToGrid w:val="0"/>
              <w:spacing w:line="360" w:lineRule="auto"/>
              <w:rPr>
                <w:rFonts w:ascii="Arial" w:hAnsi="Arial" w:cs="Arial"/>
              </w:rPr>
            </w:pPr>
            <w:proofErr w:type="spellStart"/>
            <w:r>
              <w:rPr>
                <w:rFonts w:ascii="Arial" w:hAnsi="Arial" w:cs="Arial"/>
              </w:rPr>
              <w:lastRenderedPageBreak/>
              <w:t>Powerpoint</w:t>
            </w:r>
            <w:proofErr w:type="spellEnd"/>
            <w:r>
              <w:rPr>
                <w:rFonts w:ascii="Arial" w:hAnsi="Arial" w:cs="Arial"/>
              </w:rPr>
              <w:t>,</w:t>
            </w:r>
          </w:p>
          <w:p w:rsidR="005E52A7" w:rsidRDefault="00700982">
            <w:pPr>
              <w:snapToGrid w:val="0"/>
              <w:spacing w:line="360" w:lineRule="auto"/>
              <w:rPr>
                <w:rFonts w:ascii="Arial" w:hAnsi="Arial" w:cs="Arial"/>
              </w:rPr>
            </w:pPr>
            <w:proofErr w:type="spellStart"/>
            <w:r>
              <w:rPr>
                <w:rFonts w:ascii="Arial" w:hAnsi="Arial" w:cs="Arial"/>
              </w:rPr>
              <w:t>Filzwand</w:t>
            </w:r>
            <w:proofErr w:type="spellEnd"/>
            <w:r>
              <w:rPr>
                <w:rFonts w:ascii="Arial" w:hAnsi="Arial" w:cs="Arial"/>
              </w:rPr>
              <w:t>,</w:t>
            </w:r>
          </w:p>
          <w:p w:rsidR="005E52A7" w:rsidRDefault="00700982">
            <w:pPr>
              <w:snapToGrid w:val="0"/>
              <w:spacing w:line="360" w:lineRule="auto"/>
              <w:rPr>
                <w:rFonts w:ascii="Arial" w:hAnsi="Arial" w:cs="Arial"/>
              </w:rPr>
            </w:pPr>
            <w:r>
              <w:rPr>
                <w:rFonts w:ascii="Arial" w:hAnsi="Arial" w:cs="Arial"/>
              </w:rPr>
              <w:t>große Karten,</w:t>
            </w:r>
          </w:p>
          <w:p w:rsidR="005E52A7" w:rsidRDefault="00700982">
            <w:pPr>
              <w:snapToGrid w:val="0"/>
              <w:spacing w:line="360" w:lineRule="auto"/>
              <w:rPr>
                <w:rFonts w:ascii="Arial" w:hAnsi="Arial" w:cs="Arial"/>
              </w:rPr>
            </w:pPr>
            <w:r>
              <w:rPr>
                <w:rFonts w:ascii="Arial" w:hAnsi="Arial" w:cs="Arial"/>
              </w:rPr>
              <w:lastRenderedPageBreak/>
              <w:t>codierte Karten.</w:t>
            </w:r>
          </w:p>
        </w:tc>
      </w:tr>
      <w:tr w:rsidR="005E52A7">
        <w:trPr>
          <w:trHeight w:val="449"/>
        </w:trPr>
        <w:tc>
          <w:tcPr>
            <w:tcW w:w="1951" w:type="dxa"/>
            <w:tcBorders>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lastRenderedPageBreak/>
              <w:t>ca. 30. - 32. Woche</w:t>
            </w:r>
          </w:p>
        </w:tc>
        <w:tc>
          <w:tcPr>
            <w:tcW w:w="4854" w:type="dxa"/>
            <w:gridSpan w:val="2"/>
            <w:tcBorders>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internes Abschlussturnier, je nach verbleibender Zeit gern über mehrere Termine</w:t>
            </w:r>
          </w:p>
        </w:tc>
        <w:tc>
          <w:tcPr>
            <w:tcW w:w="4990" w:type="dxa"/>
            <w:tcBorders>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Spaß, Würdigung des Erfolgs, Motivation für das vergangene und das kommende Jahr.</w:t>
            </w:r>
          </w:p>
        </w:tc>
        <w:tc>
          <w:tcPr>
            <w:tcW w:w="2569" w:type="dxa"/>
            <w:gridSpan w:val="2"/>
            <w:tcBorders>
              <w:left w:val="single" w:sz="4" w:space="0" w:color="000000"/>
              <w:bottom w:val="single" w:sz="4" w:space="0" w:color="000000"/>
              <w:right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 xml:space="preserve">Spielkarten, PC für die Auswertung, </w:t>
            </w:r>
          </w:p>
          <w:p w:rsidR="005E52A7" w:rsidRDefault="00700982">
            <w:pPr>
              <w:snapToGrid w:val="0"/>
              <w:spacing w:line="360" w:lineRule="auto"/>
              <w:rPr>
                <w:rFonts w:ascii="Arial" w:hAnsi="Arial" w:cs="Arial"/>
              </w:rPr>
            </w:pPr>
            <w:r>
              <w:rPr>
                <w:rFonts w:ascii="Arial" w:hAnsi="Arial" w:cs="Arial"/>
              </w:rPr>
              <w:t>Urkunden.</w:t>
            </w:r>
          </w:p>
        </w:tc>
      </w:tr>
      <w:tr w:rsidR="005E52A7">
        <w:trPr>
          <w:trHeight w:val="449"/>
        </w:trPr>
        <w:tc>
          <w:tcPr>
            <w:tcW w:w="1951" w:type="dxa"/>
            <w:tcBorders>
              <w:left w:val="single" w:sz="4" w:space="0" w:color="000000"/>
              <w:bottom w:val="single" w:sz="4" w:space="0" w:color="000000"/>
            </w:tcBorders>
            <w:shd w:val="clear" w:color="auto" w:fill="auto"/>
          </w:tcPr>
          <w:p w:rsidR="005E52A7" w:rsidRDefault="00700982">
            <w:pPr>
              <w:spacing w:line="360" w:lineRule="auto"/>
              <w:rPr>
                <w:rFonts w:ascii="Arial" w:hAnsi="Arial" w:cs="Arial"/>
              </w:rPr>
            </w:pPr>
            <w:r>
              <w:rPr>
                <w:rFonts w:ascii="Arial" w:hAnsi="Arial" w:cs="Arial"/>
              </w:rPr>
              <w:t>32. Woche?</w:t>
            </w:r>
          </w:p>
        </w:tc>
        <w:tc>
          <w:tcPr>
            <w:tcW w:w="4854" w:type="dxa"/>
            <w:gridSpan w:val="2"/>
            <w:tcBorders>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 xml:space="preserve">externes Abschlussturnier in Kooperation mit dem Gymnasium </w:t>
            </w:r>
            <w:proofErr w:type="spellStart"/>
            <w:r>
              <w:rPr>
                <w:rFonts w:ascii="Arial" w:hAnsi="Arial" w:cs="Arial"/>
              </w:rPr>
              <w:t>Weierhof</w:t>
            </w:r>
            <w:proofErr w:type="spellEnd"/>
            <w:r>
              <w:rPr>
                <w:rFonts w:ascii="Arial" w:hAnsi="Arial" w:cs="Arial"/>
              </w:rPr>
              <w:t xml:space="preserve"> sowie Teilnahme an der Deutschen Schülermeisterschaft in Oberreifenberg möglich für geeignete Schüler.</w:t>
            </w:r>
          </w:p>
        </w:tc>
        <w:tc>
          <w:tcPr>
            <w:tcW w:w="4990" w:type="dxa"/>
            <w:tcBorders>
              <w:left w:val="single" w:sz="4" w:space="0" w:color="000000"/>
              <w:bottom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Spaß, Würdigung des Erfolgs, Motivation für das vergangene und das kommende Jahr.</w:t>
            </w:r>
          </w:p>
        </w:tc>
        <w:tc>
          <w:tcPr>
            <w:tcW w:w="2569" w:type="dxa"/>
            <w:gridSpan w:val="2"/>
            <w:tcBorders>
              <w:left w:val="single" w:sz="4" w:space="0" w:color="000000"/>
              <w:bottom w:val="single" w:sz="4" w:space="0" w:color="000000"/>
              <w:right w:val="single" w:sz="4" w:space="0" w:color="000000"/>
            </w:tcBorders>
            <w:shd w:val="clear" w:color="auto" w:fill="auto"/>
          </w:tcPr>
          <w:p w:rsidR="005E52A7" w:rsidRDefault="00700982">
            <w:pPr>
              <w:snapToGrid w:val="0"/>
              <w:spacing w:line="360" w:lineRule="auto"/>
              <w:rPr>
                <w:rFonts w:ascii="Arial" w:hAnsi="Arial" w:cs="Arial"/>
              </w:rPr>
            </w:pPr>
            <w:r>
              <w:rPr>
                <w:rFonts w:ascii="Arial" w:hAnsi="Arial" w:cs="Arial"/>
              </w:rPr>
              <w:t>Absprache mit der Schulleitung und Einwilligung der Schüler und ihrer Eltern.</w:t>
            </w:r>
          </w:p>
        </w:tc>
      </w:tr>
    </w:tbl>
    <w:p w:rsidR="005E52A7" w:rsidRDefault="005E52A7">
      <w:pPr>
        <w:spacing w:line="360" w:lineRule="auto"/>
        <w:rPr>
          <w:rFonts w:ascii="Arial" w:hAnsi="Arial" w:cs="Arial"/>
        </w:rPr>
      </w:pPr>
    </w:p>
    <w:p w:rsidR="005E52A7" w:rsidRPr="00682ABA" w:rsidRDefault="00700982">
      <w:pPr>
        <w:spacing w:line="360" w:lineRule="auto"/>
        <w:rPr>
          <w:rFonts w:ascii="Arial" w:hAnsi="Arial" w:cs="Arial"/>
          <w:b/>
        </w:rPr>
      </w:pPr>
      <w:r w:rsidRPr="00682ABA">
        <w:rPr>
          <w:rFonts w:ascii="Arial" w:hAnsi="Arial" w:cs="Arial"/>
          <w:b/>
        </w:rPr>
        <w:t>Literaturempfehlung:</w:t>
      </w:r>
    </w:p>
    <w:p w:rsidR="005E52A7" w:rsidRDefault="00700982">
      <w:pPr>
        <w:spacing w:line="360" w:lineRule="auto"/>
        <w:rPr>
          <w:rFonts w:ascii="Arial" w:hAnsi="Arial" w:cs="Arial"/>
        </w:rPr>
      </w:pPr>
      <w:r>
        <w:rPr>
          <w:rFonts w:ascii="Arial" w:hAnsi="Arial" w:cs="Arial"/>
        </w:rPr>
        <w:t xml:space="preserve">Sigrid </w:t>
      </w:r>
      <w:proofErr w:type="spellStart"/>
      <w:r>
        <w:rPr>
          <w:rFonts w:ascii="Arial" w:hAnsi="Arial" w:cs="Arial"/>
        </w:rPr>
        <w:t>Battmer</w:t>
      </w:r>
      <w:proofErr w:type="spellEnd"/>
      <w:r>
        <w:rPr>
          <w:rFonts w:ascii="Arial" w:hAnsi="Arial" w:cs="Arial"/>
        </w:rPr>
        <w:t>, Dr. Karl-Heinz Kaiser: „Bridge lernen, Ein Buch zum Selbststudium“, ISBN 978-3-935485-45-6 (zu bestellen beim</w:t>
      </w:r>
      <w:r w:rsidR="00682ABA">
        <w:rPr>
          <w:rFonts w:ascii="Arial" w:hAnsi="Arial" w:cs="Arial"/>
        </w:rPr>
        <w:t xml:space="preserve"> Deutschen Bridgeverband e. V.)</w:t>
      </w:r>
      <w:bookmarkStart w:id="0" w:name="_GoBack"/>
      <w:bookmarkEnd w:id="0"/>
    </w:p>
    <w:p w:rsidR="005E52A7" w:rsidRDefault="005E52A7">
      <w:pPr>
        <w:spacing w:line="360" w:lineRule="auto"/>
        <w:rPr>
          <w:rFonts w:ascii="Arial" w:hAnsi="Arial" w:cs="Arial"/>
        </w:rPr>
      </w:pPr>
    </w:p>
    <w:p w:rsidR="005E52A7" w:rsidRDefault="00682ABA">
      <w:pPr>
        <w:spacing w:line="360" w:lineRule="auto"/>
      </w:pPr>
      <w:r>
        <w:rPr>
          <w:rFonts w:ascii="Arial" w:hAnsi="Arial" w:cs="Arial"/>
          <w:b/>
        </w:rPr>
        <w:t>Kontakt:</w:t>
      </w:r>
      <w:r w:rsidR="00700982">
        <w:rPr>
          <w:rFonts w:ascii="Arial" w:hAnsi="Arial" w:cs="Arial"/>
        </w:rPr>
        <w:t xml:space="preserve"> Dr. Michael Herrmann, Heinrich-Heine-Gymnasium, 67663 Kaiserslautern</w:t>
      </w:r>
    </w:p>
    <w:sectPr w:rsidR="005E52A7">
      <w:pgSz w:w="16838" w:h="11906" w:orient="landscape"/>
      <w:pgMar w:top="1418" w:right="1134" w:bottom="1418"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IPAMincho">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IPAGothic">
    <w:panose1 w:val="00000000000000000000"/>
    <w:charset w:val="00"/>
    <w:family w:val="roman"/>
    <w:notTrueType/>
    <w:pitch w:val="default"/>
  </w:font>
  <w:font w:name="Noto Sans">
    <w:altName w:val="Times New Roman"/>
    <w:charset w:val="01"/>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A7"/>
    <w:rsid w:val="005E52A7"/>
    <w:rsid w:val="00682ABA"/>
    <w:rsid w:val="00700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IPAMincho" w:hAnsi="Liberation Serif" w:cs="Droid Sans Devanagari"/>
        <w:szCs w:val="24"/>
        <w:lang w:val="de-DE"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Times New Roman" w:eastAsia="Times New Roman" w:hAnsi="Times New Roman" w:cs="Times New Roman"/>
      <w:sz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SprechblasentextZchn">
    <w:name w:val="Sprechblasentext Zchn"/>
    <w:qFormat/>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Arial" w:eastAsia="IPAGothic" w:hAnsi="Liberation Sans;Arial"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rPr>
  </w:style>
  <w:style w:type="paragraph" w:customStyle="1" w:styleId="Verzeichnis">
    <w:name w:val="Verzeichnis"/>
    <w:basedOn w:val="Standard"/>
    <w:qFormat/>
    <w:pPr>
      <w:suppressLineNumbers/>
    </w:pPr>
    <w:rPr>
      <w:rFonts w:cs="Droid Sans Devanagari"/>
    </w:rPr>
  </w:style>
  <w:style w:type="paragraph" w:styleId="Sprechblasentext">
    <w:name w:val="Balloon Text"/>
    <w:basedOn w:val="Standard"/>
    <w:qFormat/>
    <w:rPr>
      <w:rFonts w:ascii="Tahoma" w:hAnsi="Tahoma" w:cs="Tahoma"/>
      <w:sz w:val="16"/>
      <w:szCs w:val="16"/>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IPAMincho" w:hAnsi="Liberation Serif" w:cs="Droid Sans Devanagari"/>
        <w:szCs w:val="24"/>
        <w:lang w:val="de-DE"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Times New Roman" w:eastAsia="Times New Roman" w:hAnsi="Times New Roman" w:cs="Times New Roman"/>
      <w:sz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SprechblasentextZchn">
    <w:name w:val="Sprechblasentext Zchn"/>
    <w:qFormat/>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Arial" w:eastAsia="IPAGothic" w:hAnsi="Liberation Sans;Arial"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rPr>
  </w:style>
  <w:style w:type="paragraph" w:customStyle="1" w:styleId="Verzeichnis">
    <w:name w:val="Verzeichnis"/>
    <w:basedOn w:val="Standard"/>
    <w:qFormat/>
    <w:pPr>
      <w:suppressLineNumbers/>
    </w:pPr>
    <w:rPr>
      <w:rFonts w:cs="Droid Sans Devanagari"/>
    </w:rPr>
  </w:style>
  <w:style w:type="paragraph" w:styleId="Sprechblasentext">
    <w:name w:val="Balloon Text"/>
    <w:basedOn w:val="Standard"/>
    <w:qFormat/>
    <w:rPr>
      <w:rFonts w:ascii="Tahoma" w:hAnsi="Tahoma" w:cs="Tahoma"/>
      <w:sz w:val="16"/>
      <w:szCs w:val="16"/>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897</Words>
  <Characters>5658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Stoffverteilungsplan Arbeitsgemeinschaft in der GTS (Muster)</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Stoffverteilungsplan Arbeitsgemeinschaft in der GTS</dc:title>
  <dc:creator>Bildungsministerium und Pädagogisches Landesinstitut Rheinland-Pfalz</dc:creator>
  <cp:lastModifiedBy>F. M. Fleischer</cp:lastModifiedBy>
  <cp:revision>3</cp:revision>
  <cp:lastPrinted>2015-05-04T09:34:00Z</cp:lastPrinted>
  <dcterms:created xsi:type="dcterms:W3CDTF">2018-12-11T15:54:00Z</dcterms:created>
  <dcterms:modified xsi:type="dcterms:W3CDTF">2018-12-21T08:07:00Z</dcterms:modified>
  <dc:language>de-DE</dc:language>
</cp:coreProperties>
</file>